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42D48" w14:textId="24E95A6F" w:rsidR="009A32BF" w:rsidRPr="009A32BF" w:rsidRDefault="009A32BF" w:rsidP="009A32BF">
      <w:pPr>
        <w:tabs>
          <w:tab w:val="left" w:pos="450"/>
        </w:tabs>
        <w:spacing w:line="256" w:lineRule="auto"/>
        <w:jc w:val="center"/>
        <w:rPr>
          <w:rFonts w:ascii="Calibri" w:eastAsia="Calibri" w:hAnsi="Calibri" w:cs="Calibri"/>
          <w:b/>
          <w:bCs/>
          <w:kern w:val="0"/>
          <w:sz w:val="32"/>
          <w:szCs w:val="32"/>
          <w:shd w:val="clear" w:color="auto" w:fill="FFFFFF"/>
          <w14:ligatures w14:val="none"/>
        </w:rPr>
      </w:pPr>
      <w:r w:rsidRPr="009A32BF">
        <w:rPr>
          <w:rFonts w:ascii="Calibri" w:eastAsia="Calibri" w:hAnsi="Calibri" w:cs="Calibri"/>
          <w:b/>
          <w:bCs/>
          <w:kern w:val="0"/>
          <w:sz w:val="32"/>
          <w:szCs w:val="32"/>
          <w:shd w:val="clear" w:color="auto" w:fill="FFFFFF"/>
          <w14:ligatures w14:val="none"/>
        </w:rPr>
        <w:t>Biomedical Advanced Research and Development Authority (BARDA)</w:t>
      </w:r>
    </w:p>
    <w:p w14:paraId="6C0A0922" w14:textId="77777777" w:rsidR="009A32BF" w:rsidRPr="009A32BF" w:rsidRDefault="009A32BF" w:rsidP="009A32BF">
      <w:pPr>
        <w:spacing w:line="256" w:lineRule="auto"/>
        <w:ind w:left="360"/>
        <w:jc w:val="center"/>
        <w:rPr>
          <w:rFonts w:ascii="Calibri" w:eastAsia="Calibri" w:hAnsi="Calibri" w:cs="Calibri"/>
          <w:b/>
          <w:bCs/>
          <w:kern w:val="0"/>
          <w:sz w:val="32"/>
          <w:szCs w:val="32"/>
          <w:shd w:val="clear" w:color="auto" w:fill="FFFFFF"/>
          <w14:ligatures w14:val="none"/>
        </w:rPr>
      </w:pPr>
      <w:r w:rsidRPr="009A32BF">
        <w:rPr>
          <w:rFonts w:ascii="Calibri" w:eastAsia="Calibri" w:hAnsi="Calibri" w:cs="Calibri"/>
          <w:b/>
          <w:bCs/>
          <w:kern w:val="0"/>
          <w:sz w:val="32"/>
          <w:szCs w:val="32"/>
          <w:shd w:val="clear" w:color="auto" w:fill="FFFFFF"/>
          <w14:ligatures w14:val="none"/>
        </w:rPr>
        <w:t>Rapid Response Partnership Vehicle (RRPV)</w:t>
      </w:r>
    </w:p>
    <w:p w14:paraId="580D3F5B" w14:textId="77777777" w:rsidR="009A32BF" w:rsidRPr="009A32BF" w:rsidRDefault="009A32BF" w:rsidP="009A32BF">
      <w:pPr>
        <w:spacing w:before="100" w:beforeAutospacing="1" w:after="0" w:afterAutospacing="1" w:line="240" w:lineRule="auto"/>
        <w:jc w:val="center"/>
        <w:textAlignment w:val="baseline"/>
        <w:rPr>
          <w:rFonts w:ascii="Calibri" w:eastAsia="Times New Roman" w:hAnsi="Calibri" w:cs="Calibri"/>
          <w:kern w:val="0"/>
          <w:sz w:val="18"/>
          <w:szCs w:val="18"/>
          <w14:ligatures w14:val="none"/>
        </w:rPr>
      </w:pPr>
      <w:r w:rsidRPr="009A32BF">
        <w:rPr>
          <w:rFonts w:ascii="Calibri" w:eastAsia="Times New Roman" w:hAnsi="Calibri" w:cs="Calibri"/>
          <w:noProof/>
          <w:kern w:val="0"/>
          <w:sz w:val="18"/>
          <w:szCs w:val="18"/>
          <w14:ligatures w14:val="none"/>
        </w:rPr>
        <w:drawing>
          <wp:inline distT="0" distB="0" distL="0" distR="0" wp14:anchorId="750A2FD4" wp14:editId="22D9D393">
            <wp:extent cx="1524000" cy="1566545"/>
            <wp:effectExtent l="0" t="0" r="0" b="0"/>
            <wp:docPr id="971939035" name="Picture 97193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66545"/>
                    </a:xfrm>
                    <a:prstGeom prst="rect">
                      <a:avLst/>
                    </a:prstGeom>
                    <a:noFill/>
                  </pic:spPr>
                </pic:pic>
              </a:graphicData>
            </a:graphic>
          </wp:inline>
        </w:drawing>
      </w:r>
    </w:p>
    <w:p w14:paraId="0F447661"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b/>
          <w:bCs/>
          <w:i/>
          <w:iCs/>
          <w:kern w:val="0"/>
          <w:sz w:val="32"/>
          <w:szCs w:val="32"/>
          <w14:ligatures w14:val="none"/>
        </w:rPr>
      </w:pPr>
    </w:p>
    <w:p w14:paraId="507E256E" w14:textId="77777777" w:rsidR="009A32BF" w:rsidRPr="009A32BF" w:rsidRDefault="009A32BF" w:rsidP="009A32BF">
      <w:pPr>
        <w:spacing w:line="276" w:lineRule="auto"/>
        <w:jc w:val="center"/>
        <w:rPr>
          <w:rFonts w:ascii="Calibri" w:eastAsia="Calibri" w:hAnsi="Calibri" w:cs="Calibri"/>
          <w:b/>
          <w:bCs/>
          <w:kern w:val="0"/>
          <w:sz w:val="28"/>
          <w:szCs w:val="28"/>
          <w14:ligatures w14:val="none"/>
        </w:rPr>
      </w:pPr>
      <w:r w:rsidRPr="009A32BF">
        <w:rPr>
          <w:rFonts w:ascii="Calibri" w:eastAsia="Calibri" w:hAnsi="Calibri" w:cs="Calibri"/>
          <w:b/>
          <w:bCs/>
          <w:kern w:val="0"/>
          <w:sz w:val="28"/>
          <w:szCs w:val="28"/>
          <w14:ligatures w14:val="none"/>
        </w:rPr>
        <w:t>Request for Project Proposals (RPP)</w:t>
      </w:r>
    </w:p>
    <w:p w14:paraId="126EBDA9" w14:textId="609B3096"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r w:rsidRPr="009A32BF">
        <w:rPr>
          <w:rFonts w:ascii="Calibri" w:eastAsia="Calibri" w:hAnsi="Calibri" w:cs="Calibri"/>
          <w:b/>
          <w:bCs/>
          <w:kern w:val="0"/>
          <w:sz w:val="28"/>
          <w:szCs w:val="28"/>
          <w14:ligatures w14:val="none"/>
        </w:rPr>
        <w:t xml:space="preserve">Solicitation Number: </w:t>
      </w:r>
      <w:r w:rsidR="00DF2009" w:rsidRPr="00C21789">
        <w:rPr>
          <w:rFonts w:ascii="Calibri" w:eastAsia="Calibri" w:hAnsi="Calibri" w:cs="Calibri"/>
          <w:b/>
          <w:bCs/>
          <w:sz w:val="28"/>
          <w:szCs w:val="28"/>
        </w:rPr>
        <w:t>RRPV</w:t>
      </w:r>
      <w:r w:rsidR="00DF2009">
        <w:rPr>
          <w:rFonts w:ascii="Calibri" w:eastAsia="Calibri" w:hAnsi="Calibri" w:cs="Calibri"/>
          <w:b/>
          <w:bCs/>
          <w:sz w:val="28"/>
          <w:szCs w:val="28"/>
        </w:rPr>
        <w:t xml:space="preserve"> </w:t>
      </w:r>
      <w:r w:rsidR="00DF2009" w:rsidRPr="00C21789">
        <w:rPr>
          <w:rFonts w:ascii="Calibri" w:eastAsia="Calibri" w:hAnsi="Calibri" w:cs="Calibri"/>
          <w:b/>
          <w:bCs/>
          <w:sz w:val="28"/>
          <w:szCs w:val="28"/>
        </w:rPr>
        <w:t>2</w:t>
      </w:r>
      <w:r w:rsidR="00787373">
        <w:rPr>
          <w:rFonts w:ascii="Calibri" w:eastAsia="Calibri" w:hAnsi="Calibri" w:cs="Calibri"/>
          <w:b/>
          <w:bCs/>
          <w:sz w:val="28"/>
          <w:szCs w:val="28"/>
        </w:rPr>
        <w:t>4</w:t>
      </w:r>
      <w:r w:rsidR="00DF2009" w:rsidRPr="00C21789">
        <w:rPr>
          <w:rFonts w:ascii="Calibri" w:eastAsia="Calibri" w:hAnsi="Calibri" w:cs="Calibri"/>
          <w:b/>
          <w:bCs/>
          <w:sz w:val="28"/>
          <w:szCs w:val="28"/>
        </w:rPr>
        <w:t>-07-Central</w:t>
      </w:r>
      <w:r w:rsidR="00DF2009">
        <w:rPr>
          <w:rFonts w:ascii="Calibri" w:eastAsia="Calibri" w:hAnsi="Calibri" w:cs="Calibri"/>
          <w:b/>
          <w:bCs/>
          <w:sz w:val="28"/>
          <w:szCs w:val="28"/>
        </w:rPr>
        <w:t>IEID</w:t>
      </w:r>
      <w:r w:rsidR="00DF2009" w:rsidRPr="00C21789">
        <w:rPr>
          <w:rFonts w:ascii="Calibri" w:eastAsia="Calibri" w:hAnsi="Calibri" w:cs="Calibri"/>
          <w:b/>
          <w:bCs/>
          <w:sz w:val="28"/>
          <w:szCs w:val="28"/>
        </w:rPr>
        <w:t>Lab</w:t>
      </w:r>
    </w:p>
    <w:p w14:paraId="3D6EC7EC"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p>
    <w:p w14:paraId="5DF8862B" w14:textId="6CF82959" w:rsidR="009A32BF" w:rsidRPr="009A32BF" w:rsidRDefault="009A32BF" w:rsidP="009A32BF">
      <w:pPr>
        <w:ind w:left="360"/>
        <w:jc w:val="center"/>
        <w:rPr>
          <w:rFonts w:ascii="Calibri" w:eastAsia="Calibri" w:hAnsi="Calibri" w:cs="Calibri"/>
          <w:b/>
          <w:bCs/>
          <w:kern w:val="0"/>
          <w:sz w:val="28"/>
          <w:szCs w:val="28"/>
          <w14:ligatures w14:val="none"/>
        </w:rPr>
      </w:pPr>
      <w:r w:rsidRPr="009A32BF">
        <w:rPr>
          <w:rFonts w:ascii="Calibri" w:eastAsia="Calibri" w:hAnsi="Calibri" w:cs="Calibri"/>
          <w:b/>
          <w:bCs/>
          <w:kern w:val="0"/>
          <w:sz w:val="28"/>
          <w:szCs w:val="28"/>
          <w14:ligatures w14:val="none"/>
        </w:rPr>
        <w:t xml:space="preserve">“Central Influenza and Emerging Infectious Diseases Vaccine </w:t>
      </w:r>
      <w:r w:rsidR="001C510D">
        <w:rPr>
          <w:rFonts w:ascii="Calibri" w:eastAsia="Calibri" w:hAnsi="Calibri" w:cs="Calibri"/>
          <w:b/>
          <w:bCs/>
          <w:kern w:val="0"/>
          <w:sz w:val="28"/>
          <w:szCs w:val="28"/>
          <w14:ligatures w14:val="none"/>
        </w:rPr>
        <w:t>Immunoassay</w:t>
      </w:r>
      <w:r w:rsidRPr="009A32BF">
        <w:rPr>
          <w:rFonts w:ascii="Calibri" w:eastAsia="Calibri" w:hAnsi="Calibri" w:cs="Calibri"/>
          <w:b/>
          <w:bCs/>
          <w:kern w:val="0"/>
          <w:sz w:val="28"/>
          <w:szCs w:val="28"/>
          <w14:ligatures w14:val="none"/>
        </w:rPr>
        <w:t xml:space="preserve"> Laboratory Services”</w:t>
      </w:r>
    </w:p>
    <w:p w14:paraId="22400CDE"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p>
    <w:p w14:paraId="3204BA02" w14:textId="4AAEBB12" w:rsidR="00083674" w:rsidRDefault="00083674"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r>
        <w:rPr>
          <w:rFonts w:ascii="Calibri" w:eastAsia="Calibri" w:hAnsi="Calibri" w:cs="Calibri"/>
          <w:b/>
          <w:bCs/>
          <w:kern w:val="0"/>
          <w:sz w:val="28"/>
          <w:szCs w:val="28"/>
          <w14:ligatures w14:val="none"/>
        </w:rPr>
        <w:t>Request Issue date: June 14, 2024</w:t>
      </w:r>
    </w:p>
    <w:p w14:paraId="3FCC9640" w14:textId="77777777" w:rsidR="00083674" w:rsidRDefault="00083674"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p>
    <w:p w14:paraId="0E3A740C" w14:textId="63636B01" w:rsidR="009A32BF" w:rsidRDefault="00787373"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r>
        <w:rPr>
          <w:rFonts w:ascii="Calibri" w:eastAsia="Calibri" w:hAnsi="Calibri" w:cs="Calibri"/>
          <w:b/>
          <w:bCs/>
          <w:kern w:val="0"/>
          <w:sz w:val="28"/>
          <w:szCs w:val="28"/>
          <w14:ligatures w14:val="none"/>
        </w:rPr>
        <w:t>Amendment</w:t>
      </w:r>
      <w:r w:rsidRPr="009A32BF">
        <w:rPr>
          <w:rFonts w:ascii="Calibri" w:eastAsia="Calibri" w:hAnsi="Calibri" w:cs="Calibri"/>
          <w:b/>
          <w:bCs/>
          <w:kern w:val="0"/>
          <w:sz w:val="28"/>
          <w:szCs w:val="28"/>
          <w14:ligatures w14:val="none"/>
        </w:rPr>
        <w:t xml:space="preserve"> </w:t>
      </w:r>
      <w:r w:rsidR="00E01A55">
        <w:rPr>
          <w:rFonts w:ascii="Calibri" w:eastAsia="Calibri" w:hAnsi="Calibri" w:cs="Calibri"/>
          <w:b/>
          <w:bCs/>
          <w:kern w:val="0"/>
          <w:sz w:val="28"/>
          <w:szCs w:val="28"/>
          <w14:ligatures w14:val="none"/>
        </w:rPr>
        <w:t xml:space="preserve">No. 02 </w:t>
      </w:r>
      <w:r w:rsidR="009A32BF" w:rsidRPr="009A32BF">
        <w:rPr>
          <w:rFonts w:ascii="Calibri" w:eastAsia="Calibri" w:hAnsi="Calibri" w:cs="Calibri"/>
          <w:b/>
          <w:bCs/>
          <w:kern w:val="0"/>
          <w:sz w:val="28"/>
          <w:szCs w:val="28"/>
          <w14:ligatures w14:val="none"/>
        </w:rPr>
        <w:t xml:space="preserve">Issue Date: </w:t>
      </w:r>
      <w:r w:rsidR="00650139" w:rsidRPr="009E1D19">
        <w:rPr>
          <w:rFonts w:ascii="Calibri" w:eastAsia="Calibri" w:hAnsi="Calibri" w:cs="Calibri"/>
          <w:b/>
          <w:kern w:val="0"/>
          <w:sz w:val="28"/>
          <w:szCs w:val="28"/>
          <w14:ligatures w14:val="none"/>
        </w:rPr>
        <w:t xml:space="preserve">April </w:t>
      </w:r>
      <w:r w:rsidR="00F76318" w:rsidRPr="009E1D19">
        <w:rPr>
          <w:rFonts w:ascii="Calibri" w:eastAsia="Calibri" w:hAnsi="Calibri" w:cs="Calibri"/>
          <w:b/>
          <w:kern w:val="0"/>
          <w:sz w:val="28"/>
          <w:szCs w:val="28"/>
          <w14:ligatures w14:val="none"/>
        </w:rPr>
        <w:t>11</w:t>
      </w:r>
      <w:r w:rsidR="00650139" w:rsidRPr="009E1D19">
        <w:rPr>
          <w:rFonts w:ascii="Calibri" w:eastAsia="Calibri" w:hAnsi="Calibri" w:cs="Calibri"/>
          <w:b/>
          <w:kern w:val="0"/>
          <w:sz w:val="28"/>
          <w:szCs w:val="28"/>
          <w14:ligatures w14:val="none"/>
        </w:rPr>
        <w:t>, 2025</w:t>
      </w:r>
    </w:p>
    <w:p w14:paraId="3C78CFB3" w14:textId="5CF57202" w:rsidR="00603DC2" w:rsidRPr="009A32BF" w:rsidRDefault="00603DC2"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r>
        <w:rPr>
          <w:rFonts w:ascii="Calibri" w:eastAsia="Calibri" w:hAnsi="Calibri" w:cs="Calibri"/>
          <w:b/>
          <w:bCs/>
          <w:kern w:val="0"/>
          <w:sz w:val="28"/>
          <w:szCs w:val="28"/>
          <w14:ligatures w14:val="none"/>
        </w:rPr>
        <w:t>Questions Due</w:t>
      </w:r>
      <w:r w:rsidR="003A12A4">
        <w:rPr>
          <w:rFonts w:ascii="Calibri" w:eastAsia="Calibri" w:hAnsi="Calibri" w:cs="Calibri"/>
          <w:b/>
          <w:bCs/>
          <w:kern w:val="0"/>
          <w:sz w:val="28"/>
          <w:szCs w:val="28"/>
          <w14:ligatures w14:val="none"/>
        </w:rPr>
        <w:t xml:space="preserve"> Date</w:t>
      </w:r>
      <w:r>
        <w:rPr>
          <w:rFonts w:ascii="Calibri" w:eastAsia="Calibri" w:hAnsi="Calibri" w:cs="Calibri"/>
          <w:b/>
          <w:bCs/>
          <w:kern w:val="0"/>
          <w:sz w:val="28"/>
          <w:szCs w:val="28"/>
          <w14:ligatures w14:val="none"/>
        </w:rPr>
        <w:t xml:space="preserve">: </w:t>
      </w:r>
      <w:r w:rsidRPr="009E1D19">
        <w:rPr>
          <w:rFonts w:ascii="Calibri" w:eastAsia="Calibri" w:hAnsi="Calibri" w:cs="Calibri"/>
          <w:b/>
          <w:kern w:val="0"/>
          <w:sz w:val="28"/>
          <w:szCs w:val="28"/>
          <w14:ligatures w14:val="none"/>
        </w:rPr>
        <w:t xml:space="preserve">April </w:t>
      </w:r>
      <w:r w:rsidR="002E2E01" w:rsidRPr="009E1D19">
        <w:rPr>
          <w:rFonts w:ascii="Calibri" w:eastAsia="Calibri" w:hAnsi="Calibri" w:cs="Calibri"/>
          <w:b/>
          <w:kern w:val="0"/>
          <w:sz w:val="28"/>
          <w:szCs w:val="28"/>
          <w14:ligatures w14:val="none"/>
        </w:rPr>
        <w:t>24</w:t>
      </w:r>
      <w:r w:rsidRPr="009E1D19">
        <w:rPr>
          <w:rFonts w:ascii="Calibri" w:eastAsia="Calibri" w:hAnsi="Calibri" w:cs="Calibri"/>
          <w:b/>
          <w:kern w:val="0"/>
          <w:sz w:val="28"/>
          <w:szCs w:val="28"/>
          <w14:ligatures w14:val="none"/>
        </w:rPr>
        <w:t>, 2025</w:t>
      </w:r>
      <w:r>
        <w:rPr>
          <w:rFonts w:ascii="Calibri" w:eastAsia="Calibri" w:hAnsi="Calibri" w:cs="Calibri"/>
          <w:b/>
          <w:bCs/>
          <w:kern w:val="0"/>
          <w:sz w:val="28"/>
          <w:szCs w:val="28"/>
          <w14:ligatures w14:val="none"/>
        </w:rPr>
        <w:t xml:space="preserve"> by 12pm Eastern</w:t>
      </w:r>
    </w:p>
    <w:p w14:paraId="3CD29FAD" w14:textId="77777777" w:rsidR="00C953C4" w:rsidRDefault="00C953C4" w:rsidP="009A32BF">
      <w:pPr>
        <w:tabs>
          <w:tab w:val="center" w:pos="4680"/>
          <w:tab w:val="right" w:pos="9360"/>
        </w:tabs>
        <w:spacing w:after="0" w:line="240" w:lineRule="auto"/>
        <w:jc w:val="center"/>
        <w:textAlignment w:val="baseline"/>
        <w:rPr>
          <w:rFonts w:ascii="Calibri" w:eastAsia="Calibri" w:hAnsi="Calibri" w:cs="Calibri"/>
          <w:b/>
          <w:sz w:val="28"/>
          <w:szCs w:val="28"/>
        </w:rPr>
      </w:pPr>
    </w:p>
    <w:p w14:paraId="7382AA34" w14:textId="1CE5F41C" w:rsidR="009A32BF" w:rsidRPr="009A32BF" w:rsidRDefault="429585A1" w:rsidP="009A32BF">
      <w:pPr>
        <w:tabs>
          <w:tab w:val="center" w:pos="4680"/>
          <w:tab w:val="right" w:pos="9360"/>
        </w:tabs>
        <w:spacing w:after="0" w:line="240" w:lineRule="auto"/>
        <w:jc w:val="center"/>
        <w:textAlignment w:val="baseline"/>
        <w:rPr>
          <w:rFonts w:ascii="Calibri" w:eastAsia="Calibri" w:hAnsi="Calibri" w:cs="Calibri"/>
          <w:b/>
          <w:bCs/>
          <w:kern w:val="0"/>
          <w:sz w:val="28"/>
          <w:szCs w:val="28"/>
          <w14:ligatures w14:val="none"/>
        </w:rPr>
      </w:pPr>
      <w:r w:rsidRPr="5B871817">
        <w:rPr>
          <w:rFonts w:ascii="Calibri" w:eastAsia="Calibri" w:hAnsi="Calibri" w:cs="Calibri"/>
          <w:b/>
          <w:sz w:val="28"/>
          <w:szCs w:val="28"/>
        </w:rPr>
        <w:t xml:space="preserve">Proposal </w:t>
      </w:r>
      <w:r w:rsidR="009A32BF" w:rsidRPr="009A32BF">
        <w:rPr>
          <w:rFonts w:ascii="Calibri" w:eastAsia="Calibri" w:hAnsi="Calibri" w:cs="Calibri"/>
          <w:b/>
          <w:bCs/>
          <w:kern w:val="0"/>
          <w:sz w:val="28"/>
          <w:szCs w:val="28"/>
          <w14:ligatures w14:val="none"/>
        </w:rPr>
        <w:t>Due</w:t>
      </w:r>
      <w:r w:rsidR="77B8C0C4" w:rsidRPr="5B871817">
        <w:rPr>
          <w:rFonts w:ascii="Calibri" w:eastAsia="Calibri" w:hAnsi="Calibri" w:cs="Calibri"/>
          <w:b/>
          <w:sz w:val="28"/>
          <w:szCs w:val="28"/>
        </w:rPr>
        <w:t xml:space="preserve"> Date</w:t>
      </w:r>
      <w:r w:rsidR="009A32BF" w:rsidRPr="009A32BF">
        <w:rPr>
          <w:rFonts w:ascii="Calibri" w:eastAsia="Calibri" w:hAnsi="Calibri" w:cs="Calibri"/>
          <w:b/>
          <w:bCs/>
          <w:kern w:val="0"/>
          <w:sz w:val="28"/>
          <w:szCs w:val="28"/>
          <w14:ligatures w14:val="none"/>
        </w:rPr>
        <w:t xml:space="preserve">: </w:t>
      </w:r>
      <w:r w:rsidR="00650139">
        <w:rPr>
          <w:rFonts w:ascii="Calibri" w:eastAsia="Calibri" w:hAnsi="Calibri" w:cs="Calibri"/>
          <w:b/>
          <w:bCs/>
          <w:kern w:val="0"/>
          <w:sz w:val="28"/>
          <w:szCs w:val="28"/>
          <w14:ligatures w14:val="none"/>
        </w:rPr>
        <w:t>May 30, 2025</w:t>
      </w:r>
      <w:r w:rsidR="009D34B9" w:rsidRPr="009A32BF">
        <w:rPr>
          <w:rFonts w:ascii="Calibri" w:eastAsia="Calibri" w:hAnsi="Calibri" w:cs="Calibri"/>
          <w:b/>
          <w:bCs/>
          <w:kern w:val="0"/>
          <w:sz w:val="28"/>
          <w:szCs w:val="28"/>
          <w14:ligatures w14:val="none"/>
        </w:rPr>
        <w:t>,</w:t>
      </w:r>
      <w:r w:rsidR="009A32BF" w:rsidRPr="009A32BF">
        <w:rPr>
          <w:rFonts w:ascii="Calibri" w:eastAsia="Calibri" w:hAnsi="Calibri" w:cs="Calibri"/>
          <w:b/>
          <w:bCs/>
          <w:kern w:val="0"/>
          <w:sz w:val="28"/>
          <w:szCs w:val="28"/>
          <w14:ligatures w14:val="none"/>
        </w:rPr>
        <w:t xml:space="preserve"> by 1pm Eastern</w:t>
      </w:r>
    </w:p>
    <w:p w14:paraId="51751FF6"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kern w:val="0"/>
          <w:sz w:val="24"/>
          <w:szCs w:val="24"/>
          <w14:ligatures w14:val="none"/>
        </w:rPr>
      </w:pPr>
    </w:p>
    <w:p w14:paraId="6A99D243" w14:textId="77777777" w:rsidR="009A32BF" w:rsidRPr="009A32BF" w:rsidRDefault="009A32BF" w:rsidP="00083674">
      <w:pPr>
        <w:tabs>
          <w:tab w:val="center" w:pos="4680"/>
          <w:tab w:val="right" w:pos="9360"/>
        </w:tabs>
        <w:spacing w:after="0" w:line="240" w:lineRule="auto"/>
        <w:textAlignment w:val="baseline"/>
        <w:rPr>
          <w:rFonts w:ascii="Calibri" w:eastAsia="Calibri" w:hAnsi="Calibri" w:cs="Calibri"/>
          <w:kern w:val="0"/>
          <w:sz w:val="24"/>
          <w:szCs w:val="24"/>
          <w14:ligatures w14:val="none"/>
        </w:rPr>
      </w:pPr>
    </w:p>
    <w:p w14:paraId="2A245525"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kern w:val="0"/>
          <w:sz w:val="24"/>
          <w:szCs w:val="24"/>
          <w14:ligatures w14:val="none"/>
        </w:rPr>
      </w:pPr>
    </w:p>
    <w:p w14:paraId="4EE32922" w14:textId="08286BF0" w:rsidR="009A32BF" w:rsidRPr="009A32BF" w:rsidRDefault="00782190" w:rsidP="009A32BF">
      <w:pPr>
        <w:tabs>
          <w:tab w:val="center" w:pos="4680"/>
          <w:tab w:val="right" w:pos="9360"/>
        </w:tabs>
        <w:spacing w:after="0" w:line="240" w:lineRule="auto"/>
        <w:jc w:val="center"/>
        <w:textAlignment w:val="baseline"/>
        <w:rPr>
          <w:rFonts w:ascii="Calibri" w:eastAsia="Calibri" w:hAnsi="Calibri" w:cs="Calibri"/>
          <w:kern w:val="0"/>
          <w:sz w:val="24"/>
          <w14:ligatures w14:val="none"/>
        </w:rPr>
      </w:pPr>
      <w:r>
        <w:rPr>
          <w:rFonts w:ascii="Calibri" w:eastAsia="Calibri" w:hAnsi="Calibri" w:cs="Calibri"/>
          <w:kern w:val="0"/>
          <w:sz w:val="24"/>
          <w14:ligatures w14:val="none"/>
        </w:rPr>
        <w:t xml:space="preserve">Center for </w:t>
      </w:r>
      <w:r w:rsidR="009A32BF" w:rsidRPr="009A32BF">
        <w:rPr>
          <w:rFonts w:ascii="Calibri" w:eastAsia="Calibri" w:hAnsi="Calibri" w:cs="Calibri"/>
          <w:kern w:val="0"/>
          <w:sz w:val="24"/>
          <w14:ligatures w14:val="none"/>
        </w:rPr>
        <w:t>Biomedical Advanced Research and Development Authority (BARDA)</w:t>
      </w:r>
    </w:p>
    <w:p w14:paraId="7BADDC22" w14:textId="77777777"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kern w:val="0"/>
          <w:sz w:val="24"/>
          <w14:ligatures w14:val="none"/>
        </w:rPr>
      </w:pPr>
      <w:r w:rsidRPr="009A32BF">
        <w:rPr>
          <w:rFonts w:ascii="Calibri" w:eastAsia="Calibri" w:hAnsi="Calibri" w:cs="Calibri"/>
          <w:kern w:val="0"/>
          <w:sz w:val="24"/>
          <w14:ligatures w14:val="none"/>
        </w:rPr>
        <w:t>Contracts Management &amp; Acquisition (CMA)</w:t>
      </w:r>
    </w:p>
    <w:p w14:paraId="57E2FBF0" w14:textId="1FCF607A" w:rsidR="009A32BF" w:rsidRPr="009A32BF" w:rsidRDefault="009A32BF" w:rsidP="009A32BF">
      <w:pPr>
        <w:tabs>
          <w:tab w:val="center" w:pos="4680"/>
          <w:tab w:val="right" w:pos="9360"/>
        </w:tabs>
        <w:spacing w:after="0" w:line="240" w:lineRule="auto"/>
        <w:jc w:val="center"/>
        <w:textAlignment w:val="baseline"/>
        <w:rPr>
          <w:rFonts w:ascii="Calibri" w:eastAsia="Calibri" w:hAnsi="Calibri" w:cs="Calibri"/>
          <w:kern w:val="0"/>
          <w:sz w:val="24"/>
          <w14:ligatures w14:val="none"/>
        </w:rPr>
      </w:pPr>
      <w:r w:rsidRPr="009A32BF">
        <w:rPr>
          <w:rFonts w:ascii="Calibri" w:eastAsia="Calibri" w:hAnsi="Calibri" w:cs="Calibri"/>
          <w:kern w:val="0"/>
          <w:sz w:val="24"/>
          <w14:ligatures w14:val="none"/>
        </w:rPr>
        <w:t>400 7th Street, SW, Washington, DC 20024 </w:t>
      </w:r>
      <w:r w:rsidRPr="009A32BF">
        <w:rPr>
          <w:rFonts w:ascii="Calibri" w:eastAsia="Calibri" w:hAnsi="Calibri" w:cs="Calibri"/>
          <w:kern w:val="0"/>
          <w14:ligatures w14:val="none"/>
        </w:rPr>
        <w:br/>
      </w:r>
      <w:hyperlink r:id="rId13" w:history="1">
        <w:r w:rsidRPr="00A67171">
          <w:rPr>
            <w:rStyle w:val="Hyperlink"/>
            <w:rFonts w:ascii="Calibri" w:eastAsia="Calibri" w:hAnsi="Calibri" w:cs="Calibri"/>
            <w:kern w:val="0"/>
            <w:sz w:val="24"/>
            <w:szCs w:val="24"/>
            <w14:ligatures w14:val="none"/>
          </w:rPr>
          <w:t>MedicalCountermeasures.gov</w:t>
        </w:r>
      </w:hyperlink>
    </w:p>
    <w:p w14:paraId="12890E87" w14:textId="77777777" w:rsidR="00083674" w:rsidRDefault="00083674" w:rsidP="00083674">
      <w:pPr>
        <w:jc w:val="center"/>
        <w:rPr>
          <w:rFonts w:ascii="Calibri" w:eastAsia="MS Mincho" w:hAnsi="Calibri" w:cs="Arial"/>
          <w:b/>
          <w:bCs/>
          <w:color w:val="FF0000"/>
          <w:kern w:val="0"/>
          <w14:ligatures w14:val="none"/>
        </w:rPr>
      </w:pPr>
      <w:bookmarkStart w:id="0" w:name="_Hlk194670961"/>
    </w:p>
    <w:p w14:paraId="4B4B08E5" w14:textId="73C2C83F" w:rsidR="00083674" w:rsidRPr="00083674" w:rsidRDefault="00083674" w:rsidP="00083674">
      <w:pPr>
        <w:jc w:val="center"/>
        <w:rPr>
          <w:rFonts w:ascii="Calibri" w:eastAsia="MS Mincho" w:hAnsi="Calibri" w:cs="Arial"/>
          <w:b/>
          <w:bCs/>
          <w:color w:val="FF0000"/>
          <w:kern w:val="0"/>
          <w14:ligatures w14:val="none"/>
        </w:rPr>
      </w:pPr>
      <w:r w:rsidRPr="00083674">
        <w:rPr>
          <w:rFonts w:ascii="Calibri" w:eastAsia="MS Mincho" w:hAnsi="Calibri" w:cs="Arial"/>
          <w:b/>
          <w:bCs/>
          <w:color w:val="FF0000"/>
          <w:kern w:val="0"/>
          <w14:ligatures w14:val="none"/>
        </w:rPr>
        <w:t>Amendment No. 02 reflects the following:</w:t>
      </w:r>
    </w:p>
    <w:p w14:paraId="1273663A" w14:textId="418E5A7A" w:rsidR="009A32BF" w:rsidRPr="00083674" w:rsidRDefault="00083674" w:rsidP="00083674">
      <w:pPr>
        <w:jc w:val="center"/>
        <w:rPr>
          <w:rFonts w:ascii="Calibri" w:eastAsia="MS Mincho" w:hAnsi="Calibri" w:cs="Calibri"/>
          <w:b/>
          <w:bCs/>
          <w:iCs/>
          <w:color w:val="FF0000"/>
          <w:kern w:val="0"/>
          <w14:ligatures w14:val="none"/>
        </w:rPr>
      </w:pPr>
      <w:r w:rsidRPr="00083674">
        <w:rPr>
          <w:rFonts w:ascii="Calibri" w:eastAsia="Calibri" w:hAnsi="Calibri" w:cs="Calibri"/>
          <w:b/>
          <w:bCs/>
          <w:color w:val="FF0000"/>
          <w:kern w:val="0"/>
          <w14:ligatures w14:val="none"/>
        </w:rPr>
        <w:t>Revises the Mandatory Eligibility Criteria</w:t>
      </w:r>
      <w:r w:rsidR="00D001BA">
        <w:rPr>
          <w:rFonts w:ascii="Calibri" w:eastAsia="Calibri" w:hAnsi="Calibri" w:cs="Calibri"/>
          <w:b/>
          <w:bCs/>
          <w:color w:val="FF0000"/>
          <w:kern w:val="0"/>
          <w14:ligatures w14:val="none"/>
        </w:rPr>
        <w:t xml:space="preserve"> and Evaluation Factors</w:t>
      </w:r>
      <w:r w:rsidRPr="00083674">
        <w:rPr>
          <w:rFonts w:ascii="Calibri" w:eastAsia="Calibri" w:hAnsi="Calibri" w:cs="Calibri"/>
          <w:b/>
          <w:bCs/>
          <w:color w:val="FF0000"/>
          <w:kern w:val="0"/>
          <w14:ligatures w14:val="none"/>
        </w:rPr>
        <w:t xml:space="preserve"> and r</w:t>
      </w:r>
      <w:r w:rsidRPr="00083674">
        <w:rPr>
          <w:rFonts w:ascii="Calibri" w:eastAsia="MS Mincho" w:hAnsi="Calibri" w:cs="Calibri"/>
          <w:b/>
          <w:bCs/>
          <w:iCs/>
          <w:color w:val="FF0000"/>
          <w:kern w:val="0"/>
          <w14:ligatures w14:val="none"/>
        </w:rPr>
        <w:t>earranges existing capability areas for assay development and sample testing</w:t>
      </w:r>
      <w:r w:rsidR="006B1F57">
        <w:rPr>
          <w:rFonts w:ascii="Calibri" w:eastAsia="MS Mincho" w:hAnsi="Calibri" w:cs="Calibri"/>
          <w:b/>
          <w:bCs/>
          <w:iCs/>
          <w:color w:val="FF0000"/>
          <w:kern w:val="0"/>
          <w14:ligatures w14:val="none"/>
        </w:rPr>
        <w:t xml:space="preserve"> </w:t>
      </w:r>
      <w:r w:rsidRPr="00083674">
        <w:rPr>
          <w:rFonts w:ascii="Calibri" w:eastAsia="MS Mincho" w:hAnsi="Calibri" w:cs="Calibri"/>
          <w:b/>
          <w:bCs/>
          <w:iCs/>
          <w:color w:val="FF0000"/>
          <w:kern w:val="0"/>
          <w14:ligatures w14:val="none"/>
        </w:rPr>
        <w:t>and adds three new capability areas for potency reagent preparation, assay concordance, and technology transfer.</w:t>
      </w:r>
      <w:bookmarkEnd w:id="0"/>
    </w:p>
    <w:p w14:paraId="70258859" w14:textId="77777777" w:rsidR="009A32BF" w:rsidRPr="009A32BF" w:rsidRDefault="009A32BF" w:rsidP="009A32BF">
      <w:pPr>
        <w:keepNext/>
        <w:widowControl w:val="0"/>
        <w:numPr>
          <w:ilvl w:val="0"/>
          <w:numId w:val="2"/>
        </w:numPr>
        <w:pBdr>
          <w:bottom w:val="single" w:sz="6" w:space="1" w:color="auto"/>
        </w:pBdr>
        <w:tabs>
          <w:tab w:val="num" w:pos="0"/>
          <w:tab w:val="left" w:pos="360"/>
          <w:tab w:val="center" w:pos="4320"/>
          <w:tab w:val="right" w:pos="8640"/>
        </w:tabs>
        <w:spacing w:before="120" w:after="120" w:line="240" w:lineRule="auto"/>
        <w:jc w:val="both"/>
        <w:outlineLvl w:val="0"/>
        <w:rPr>
          <w:rFonts w:ascii="Calibri" w:eastAsia="MS Mincho" w:hAnsi="Calibri" w:cs="Calibri"/>
          <w:b/>
          <w:bCs/>
          <w:kern w:val="0"/>
          <w:sz w:val="32"/>
          <w:szCs w:val="32"/>
          <w14:ligatures w14:val="none"/>
        </w:rPr>
      </w:pPr>
      <w:bookmarkStart w:id="1" w:name="_Toc470611614"/>
      <w:bookmarkStart w:id="2" w:name="_Toc33621888"/>
      <w:bookmarkStart w:id="3" w:name="_Toc147923129"/>
      <w:bookmarkStart w:id="4" w:name="_Toc155648276"/>
      <w:r w:rsidRPr="009A32BF">
        <w:rPr>
          <w:rFonts w:ascii="Calibri" w:eastAsia="MS Mincho" w:hAnsi="Calibri" w:cs="Calibri"/>
          <w:b/>
          <w:bCs/>
          <w:kern w:val="0"/>
          <w:sz w:val="32"/>
          <w:szCs w:val="32"/>
          <w14:ligatures w14:val="none"/>
        </w:rPr>
        <w:lastRenderedPageBreak/>
        <w:t>Executive Summary</w:t>
      </w:r>
      <w:bookmarkEnd w:id="1"/>
      <w:bookmarkEnd w:id="2"/>
      <w:bookmarkEnd w:id="3"/>
      <w:bookmarkEnd w:id="4"/>
      <w:r w:rsidRPr="009A32BF">
        <w:rPr>
          <w:rFonts w:ascii="Calibri" w:eastAsia="MS Mincho" w:hAnsi="Calibri" w:cs="Calibri"/>
          <w:b/>
          <w:bCs/>
          <w:kern w:val="0"/>
          <w:sz w:val="32"/>
          <w:szCs w:val="32"/>
          <w14:ligatures w14:val="none"/>
        </w:rPr>
        <w:t xml:space="preserve"> </w:t>
      </w:r>
    </w:p>
    <w:p w14:paraId="6AECB0E5" w14:textId="77777777" w:rsidR="009A32BF" w:rsidRPr="009A32BF" w:rsidRDefault="009A32BF" w:rsidP="009A32BF">
      <w:pPr>
        <w:keepNext/>
        <w:widowControl w:val="0"/>
        <w:tabs>
          <w:tab w:val="left" w:pos="72"/>
          <w:tab w:val="left" w:pos="216"/>
          <w:tab w:val="left" w:pos="720"/>
          <w:tab w:val="left" w:pos="1440"/>
          <w:tab w:val="left" w:pos="2250"/>
        </w:tabs>
        <w:spacing w:after="0" w:line="240" w:lineRule="auto"/>
        <w:jc w:val="both"/>
        <w:outlineLvl w:val="1"/>
        <w:rPr>
          <w:rFonts w:ascii="Calibri" w:eastAsia="MS Mincho" w:hAnsi="Calibri" w:cs="Calibri"/>
          <w:b/>
          <w:bCs/>
          <w:kern w:val="0"/>
          <w:sz w:val="24"/>
          <w:szCs w:val="24"/>
          <w14:ligatures w14:val="none"/>
        </w:rPr>
      </w:pPr>
      <w:bookmarkStart w:id="5" w:name="_Toc33621889"/>
      <w:bookmarkStart w:id="6" w:name="_Toc147923130"/>
      <w:bookmarkStart w:id="7" w:name="_Toc155648277"/>
      <w:bookmarkStart w:id="8" w:name="_Toc470611615"/>
      <w:r w:rsidRPr="009A32BF">
        <w:rPr>
          <w:rFonts w:ascii="Calibri" w:eastAsia="MS Mincho" w:hAnsi="Calibri" w:cs="Calibri"/>
          <w:b/>
          <w:bCs/>
          <w:kern w:val="0"/>
          <w:sz w:val="24"/>
          <w:szCs w:val="24"/>
          <w14:ligatures w14:val="none"/>
        </w:rPr>
        <w:t>1.1 Rapid Response Partnership Vehicle Consortium</w:t>
      </w:r>
      <w:bookmarkEnd w:id="5"/>
      <w:bookmarkEnd w:id="6"/>
      <w:bookmarkEnd w:id="7"/>
      <w:r w:rsidRPr="009A32BF">
        <w:rPr>
          <w:rFonts w:ascii="Calibri" w:eastAsia="MS Mincho" w:hAnsi="Calibri" w:cs="Calibri"/>
          <w:b/>
          <w:bCs/>
          <w:kern w:val="0"/>
          <w:sz w:val="24"/>
          <w:szCs w:val="24"/>
          <w14:ligatures w14:val="none"/>
        </w:rPr>
        <w:t xml:space="preserve"> </w:t>
      </w:r>
      <w:bookmarkEnd w:id="8"/>
    </w:p>
    <w:p w14:paraId="154B370E" w14:textId="3884AD36" w:rsidR="009A32BF" w:rsidRPr="009A32BF" w:rsidRDefault="009A32BF" w:rsidP="009A32BF">
      <w:pPr>
        <w:spacing w:line="240" w:lineRule="auto"/>
        <w:jc w:val="both"/>
        <w:rPr>
          <w:rFonts w:ascii="Calibri" w:eastAsia="Calibri" w:hAnsi="Calibri" w:cs="Calibri"/>
          <w:kern w:val="0"/>
          <w14:ligatures w14:val="none"/>
        </w:rPr>
      </w:pPr>
      <w:r w:rsidRPr="009A32BF">
        <w:rPr>
          <w:rFonts w:ascii="Calibri" w:eastAsia="Calibri" w:hAnsi="Calibri" w:cs="Calibri"/>
          <w:kern w:val="0"/>
          <w14:ligatures w14:val="none"/>
        </w:rPr>
        <w:t>The Rapid Response Partnership Vehicle (RRPV) Consortium is an enterprise partnership in collaboration with industry and academia to facilitate research and development activities, in cooperation with the Center for the Biomedical Advanced Research and Development Authority (BARDA), Administration for Strategic Preparedness and Response</w:t>
      </w:r>
      <w:r w:rsidR="00496C97">
        <w:rPr>
          <w:rFonts w:ascii="Calibri" w:eastAsia="Calibri" w:hAnsi="Calibri" w:cs="Calibri"/>
          <w:kern w:val="0"/>
          <w14:ligatures w14:val="none"/>
        </w:rPr>
        <w:t xml:space="preserve"> (ASPR</w:t>
      </w:r>
      <w:r w:rsidR="00C47BEE">
        <w:rPr>
          <w:rFonts w:ascii="Calibri" w:eastAsia="Calibri" w:hAnsi="Calibri" w:cs="Calibri"/>
          <w:kern w:val="0"/>
          <w14:ligatures w14:val="none"/>
        </w:rPr>
        <w:t>),</w:t>
      </w:r>
      <w:r w:rsidRPr="009A32BF">
        <w:rPr>
          <w:rFonts w:ascii="Calibri" w:eastAsia="Calibri" w:hAnsi="Calibri" w:cs="Calibri"/>
          <w:kern w:val="0"/>
          <w14:ligatures w14:val="none"/>
        </w:rPr>
        <w:t xml:space="preserve"> U</w:t>
      </w:r>
      <w:r w:rsidR="00E62D99">
        <w:rPr>
          <w:rFonts w:ascii="Calibri" w:eastAsia="Calibri" w:hAnsi="Calibri" w:cs="Calibri"/>
          <w:kern w:val="0"/>
          <w14:ligatures w14:val="none"/>
        </w:rPr>
        <w:t>.</w:t>
      </w:r>
      <w:r w:rsidRPr="009A32BF">
        <w:rPr>
          <w:rFonts w:ascii="Calibri" w:eastAsia="Calibri" w:hAnsi="Calibri" w:cs="Calibri"/>
          <w:kern w:val="0"/>
          <w14:ligatures w14:val="none"/>
        </w:rPr>
        <w:t>S</w:t>
      </w:r>
      <w:r w:rsidR="00E62D99">
        <w:rPr>
          <w:rFonts w:ascii="Calibri" w:eastAsia="Calibri" w:hAnsi="Calibri" w:cs="Calibri"/>
          <w:kern w:val="0"/>
          <w14:ligatures w14:val="none"/>
        </w:rPr>
        <w:t>.</w:t>
      </w:r>
      <w:r w:rsidRPr="009A32BF">
        <w:rPr>
          <w:rFonts w:ascii="Calibri" w:eastAsia="Calibri" w:hAnsi="Calibri" w:cs="Calibri"/>
          <w:kern w:val="0"/>
          <w14:ligatures w14:val="none"/>
        </w:rPr>
        <w:t xml:space="preserve"> Department of Health and Human Services (HHS).</w:t>
      </w:r>
    </w:p>
    <w:p w14:paraId="018BE34A" w14:textId="77777777" w:rsidR="009A32BF" w:rsidRPr="009A32BF" w:rsidRDefault="009A32BF" w:rsidP="009A32BF">
      <w:pPr>
        <w:spacing w:line="240" w:lineRule="auto"/>
        <w:jc w:val="both"/>
        <w:rPr>
          <w:rFonts w:ascii="Calibri" w:eastAsia="Calibri" w:hAnsi="Calibri" w:cs="Calibri"/>
          <w:kern w:val="0"/>
          <w14:ligatures w14:val="none"/>
        </w:rPr>
      </w:pPr>
      <w:bookmarkStart w:id="9" w:name="_Hlk148076543"/>
      <w:r w:rsidRPr="009A32BF">
        <w:rPr>
          <w:rFonts w:ascii="Calibri" w:eastAsia="Calibri" w:hAnsi="Calibri" w:cs="Calibri"/>
          <w:kern w:val="0"/>
          <w14:ligatures w14:val="none"/>
        </w:rPr>
        <w:t>The RRPV will help fortify national health security by developing medical countermeasures prior to and during a pandemic or public health emergency. The RRPV will focus on the acceleration of products and technology development, regulatory approval, commercialization, and sustainment to address pandemic influenza, emerging infectious diseases, and other biological threats.</w:t>
      </w:r>
    </w:p>
    <w:bookmarkEnd w:id="9"/>
    <w:p w14:paraId="6E9B4122" w14:textId="64A1CE7A" w:rsidR="009A32BF" w:rsidRPr="009A32BF" w:rsidRDefault="009A32BF" w:rsidP="009A32BF">
      <w:pPr>
        <w:spacing w:line="240" w:lineRule="auto"/>
        <w:jc w:val="both"/>
        <w:rPr>
          <w:rFonts w:ascii="Calibri" w:eastAsia="Calibri" w:hAnsi="Calibri" w:cs="Calibri"/>
          <w:kern w:val="0"/>
          <w14:ligatures w14:val="none"/>
        </w:rPr>
      </w:pPr>
      <w:r w:rsidRPr="009A32BF">
        <w:rPr>
          <w:rFonts w:ascii="Calibri" w:eastAsia="Calibri" w:hAnsi="Calibri" w:cs="Calibri"/>
          <w:kern w:val="0"/>
          <w14:ligatures w14:val="none"/>
        </w:rPr>
        <w:fldChar w:fldCharType="begin"/>
      </w:r>
      <w:r w:rsidRPr="009A32BF">
        <w:rPr>
          <w:rFonts w:ascii="Calibri" w:eastAsia="Calibri" w:hAnsi="Calibri" w:cs="Calibri"/>
          <w:kern w:val="0"/>
          <w14:ligatures w14:val="none"/>
        </w:rPr>
        <w:instrText xml:space="preserve"> HYPERLINK "https://www.ati.org/" \t "_blank" </w:instrText>
      </w:r>
      <w:r w:rsidRPr="009A32BF">
        <w:rPr>
          <w:rFonts w:ascii="Calibri" w:eastAsia="Calibri" w:hAnsi="Calibri" w:cs="Calibri"/>
          <w:kern w:val="0"/>
          <w14:ligatures w14:val="none"/>
        </w:rPr>
      </w:r>
      <w:r w:rsidRPr="009A32BF">
        <w:rPr>
          <w:rFonts w:ascii="Calibri" w:eastAsia="Calibri" w:hAnsi="Calibri" w:cs="Calibri"/>
          <w:kern w:val="0"/>
          <w14:ligatures w14:val="none"/>
        </w:rPr>
        <w:fldChar w:fldCharType="separate"/>
      </w:r>
      <w:r w:rsidRPr="009A32BF">
        <w:rPr>
          <w:rFonts w:ascii="Calibri" w:eastAsia="Calibri" w:hAnsi="Calibri" w:cs="Calibri"/>
          <w:kern w:val="0"/>
          <w14:ligatures w14:val="none"/>
        </w:rPr>
        <w:t>Advanced Technology International</w:t>
      </w:r>
      <w:r w:rsidRPr="009A32BF">
        <w:rPr>
          <w:rFonts w:ascii="Calibri" w:eastAsia="Calibri" w:hAnsi="Calibri" w:cs="Calibri"/>
          <w:kern w:val="0"/>
          <w14:ligatures w14:val="none"/>
        </w:rPr>
        <w:fldChar w:fldCharType="end"/>
      </w:r>
      <w:r w:rsidRPr="009A32BF">
        <w:rPr>
          <w:rFonts w:ascii="Calibri" w:eastAsia="Calibri" w:hAnsi="Calibri" w:cs="Calibri"/>
          <w:kern w:val="0"/>
          <w14:ligatures w14:val="none"/>
        </w:rPr>
        <w:t xml:space="preserve"> (ATI) has been awarded an Other Transaction Agreement (OTA) by </w:t>
      </w:r>
      <w:hyperlink r:id="rId14" w:tgtFrame="_blank" w:history="1">
        <w:r w:rsidRPr="009A32BF">
          <w:rPr>
            <w:rFonts w:ascii="Calibri" w:eastAsia="Calibri" w:hAnsi="Calibri" w:cs="Calibri"/>
            <w:kern w:val="0"/>
            <w14:ligatures w14:val="none"/>
          </w:rPr>
          <w:t>BARDA</w:t>
        </w:r>
      </w:hyperlink>
      <w:r w:rsidRPr="009A32BF">
        <w:rPr>
          <w:rFonts w:ascii="Calibri" w:eastAsia="Calibri" w:hAnsi="Calibri" w:cs="Calibri"/>
          <w:kern w:val="0"/>
          <w14:ligatures w14:val="none"/>
        </w:rPr>
        <w:t xml:space="preserve"> to serve as the Consortium Management Firm (CMF) for the RRPV.</w:t>
      </w:r>
      <w:r w:rsidR="00E5248F" w:rsidRPr="636A247B">
        <w:rPr>
          <w:rFonts w:ascii="Calibri" w:eastAsia="Calibri" w:hAnsi="Calibri" w:cs="Calibri"/>
        </w:rPr>
        <w:t xml:space="preserve"> </w:t>
      </w:r>
      <w:r w:rsidR="00314CAA" w:rsidRPr="636A247B">
        <w:rPr>
          <w:rFonts w:ascii="Calibri" w:eastAsia="Calibri" w:hAnsi="Calibri" w:cs="Calibri"/>
        </w:rPr>
        <w:t xml:space="preserve">Under </w:t>
      </w:r>
      <w:r w:rsidR="00003CF4" w:rsidRPr="636A247B">
        <w:rPr>
          <w:rFonts w:ascii="Calibri" w:eastAsia="Calibri" w:hAnsi="Calibri" w:cs="Calibri"/>
        </w:rPr>
        <w:t>th</w:t>
      </w:r>
      <w:r w:rsidR="004E3E9A" w:rsidRPr="636A247B">
        <w:rPr>
          <w:rFonts w:ascii="Calibri" w:eastAsia="Calibri" w:hAnsi="Calibri" w:cs="Calibri"/>
        </w:rPr>
        <w:t>is</w:t>
      </w:r>
      <w:r w:rsidR="00314CAA" w:rsidRPr="636A247B">
        <w:rPr>
          <w:rFonts w:ascii="Calibri" w:eastAsia="Calibri" w:hAnsi="Calibri" w:cs="Calibri"/>
        </w:rPr>
        <w:t xml:space="preserve"> OTA, t</w:t>
      </w:r>
      <w:r w:rsidR="00D27124" w:rsidRPr="636A247B">
        <w:rPr>
          <w:rFonts w:ascii="Calibri" w:eastAsia="Calibri" w:hAnsi="Calibri" w:cs="Calibri"/>
        </w:rPr>
        <w:t xml:space="preserve">he CMF </w:t>
      </w:r>
      <w:r w:rsidR="002822CB" w:rsidRPr="636A247B">
        <w:rPr>
          <w:rFonts w:ascii="Calibri" w:eastAsia="Calibri" w:hAnsi="Calibri" w:cs="Calibri"/>
        </w:rPr>
        <w:t xml:space="preserve">executes and </w:t>
      </w:r>
      <w:r w:rsidR="00D27124" w:rsidRPr="636A247B">
        <w:rPr>
          <w:rFonts w:ascii="Calibri" w:eastAsia="Calibri" w:hAnsi="Calibri" w:cs="Calibri"/>
        </w:rPr>
        <w:t xml:space="preserve">manages all </w:t>
      </w:r>
      <w:r w:rsidR="00EB1C2A">
        <w:rPr>
          <w:rFonts w:ascii="Calibri" w:eastAsia="Calibri" w:hAnsi="Calibri" w:cs="Calibri"/>
        </w:rPr>
        <w:t>Project Awards</w:t>
      </w:r>
      <w:r w:rsidR="00D27124" w:rsidRPr="636A247B">
        <w:rPr>
          <w:rFonts w:ascii="Calibri" w:eastAsia="Calibri" w:hAnsi="Calibri" w:cs="Calibri"/>
        </w:rPr>
        <w:t xml:space="preserve"> awarded to its consortium member organizations</w:t>
      </w:r>
      <w:r w:rsidR="000154EF" w:rsidRPr="636A247B">
        <w:rPr>
          <w:rFonts w:ascii="Calibri" w:eastAsia="Calibri" w:hAnsi="Calibri" w:cs="Calibri"/>
        </w:rPr>
        <w:t>, in coordination with the Government sponsor</w:t>
      </w:r>
      <w:r w:rsidR="00BE04D9" w:rsidRPr="636A247B">
        <w:rPr>
          <w:rFonts w:ascii="Calibri" w:eastAsia="Calibri" w:hAnsi="Calibri" w:cs="Calibri"/>
        </w:rPr>
        <w:t>.</w:t>
      </w:r>
    </w:p>
    <w:p w14:paraId="551E987B" w14:textId="2C800358" w:rsidR="009A32BF" w:rsidRPr="009A32BF" w:rsidRDefault="009A32BF" w:rsidP="009A32BF">
      <w:pPr>
        <w:spacing w:line="240" w:lineRule="auto"/>
        <w:jc w:val="both"/>
        <w:rPr>
          <w:rFonts w:ascii="Calibri" w:eastAsia="Calibri" w:hAnsi="Calibri" w:cs="Arial"/>
          <w:kern w:val="0"/>
          <w14:ligatures w14:val="none"/>
        </w:rPr>
      </w:pPr>
      <w:r w:rsidRPr="009A32BF">
        <w:rPr>
          <w:rFonts w:ascii="Calibri" w:eastAsia="Calibri" w:hAnsi="Calibri" w:cs="Arial"/>
          <w:kern w:val="0"/>
          <w14:ligatures w14:val="none"/>
        </w:rPr>
        <w:t xml:space="preserve">RRPV is openly recruiting members to join a broad and diverse biomedical consortium that includes representatives from all organizations who work within stated technical focus areas; for more information on the RRPV mission, refer to the RRPV website at </w:t>
      </w:r>
      <w:hyperlink r:id="rId15">
        <w:r w:rsidRPr="009A32BF">
          <w:rPr>
            <w:rFonts w:ascii="Calibri" w:eastAsia="Calibri" w:hAnsi="Calibri" w:cs="Times New Roman"/>
            <w:color w:val="0000FF"/>
            <w:kern w:val="0"/>
            <w:u w:val="single"/>
            <w14:ligatures w14:val="none"/>
          </w:rPr>
          <w:t>RRPV.o</w:t>
        </w:r>
      </w:hyperlink>
      <w:r w:rsidRPr="009A32BF">
        <w:rPr>
          <w:rFonts w:ascii="Calibri" w:eastAsia="Calibri" w:hAnsi="Calibri" w:cs="Times New Roman"/>
          <w:color w:val="0000FF"/>
          <w:kern w:val="0"/>
          <w:u w:val="single"/>
          <w14:ligatures w14:val="none"/>
        </w:rPr>
        <w:t>r</w:t>
      </w:r>
      <w:r w:rsidRPr="009A32BF">
        <w:rPr>
          <w:rFonts w:ascii="Calibri" w:eastAsia="Calibri" w:hAnsi="Calibri" w:cs="Arial"/>
          <w:kern w:val="0"/>
          <w14:ligatures w14:val="none"/>
        </w:rPr>
        <w:t xml:space="preserve">g. For entities interested in joining the RRPV Consortium and responding to this solicitation, please </w:t>
      </w:r>
      <w:r w:rsidRPr="009A32BF">
        <w:rPr>
          <w:rFonts w:ascii="Calibri" w:eastAsia="MS Mincho" w:hAnsi="Calibri" w:cs="Arial"/>
          <w:kern w:val="0"/>
          <w14:ligatures w14:val="none"/>
        </w:rPr>
        <w:t xml:space="preserve">visit </w:t>
      </w:r>
      <w:hyperlink r:id="rId16">
        <w:r w:rsidRPr="009A32BF">
          <w:rPr>
            <w:rFonts w:ascii="Calibri" w:eastAsia="MS Mincho" w:hAnsi="Calibri" w:cs="Times New Roman"/>
            <w:color w:val="0000FF"/>
            <w:kern w:val="0"/>
            <w:u w:val="single"/>
            <w14:ligatures w14:val="none"/>
          </w:rPr>
          <w:t>http://www.rrpv.org/how-to-join</w:t>
        </w:r>
      </w:hyperlink>
      <w:r w:rsidRPr="009A32BF">
        <w:rPr>
          <w:rFonts w:ascii="Calibri" w:eastAsia="MS Mincho" w:hAnsi="Calibri" w:cs="Arial"/>
          <w:kern w:val="0"/>
          <w14:ligatures w14:val="none"/>
        </w:rPr>
        <w:t>.</w:t>
      </w:r>
      <w:r w:rsidRPr="009A32BF">
        <w:rPr>
          <w:rFonts w:ascii="Calibri" w:eastAsia="Calibri" w:hAnsi="Calibri" w:cs="Arial"/>
          <w:kern w:val="0"/>
          <w14:ligatures w14:val="none"/>
        </w:rPr>
        <w:t xml:space="preserve"> </w:t>
      </w:r>
    </w:p>
    <w:p w14:paraId="11CC980E" w14:textId="77777777" w:rsidR="009A32BF" w:rsidRPr="009A32BF" w:rsidRDefault="009A32BF" w:rsidP="009A32BF">
      <w:pPr>
        <w:keepNext/>
        <w:widowControl w:val="0"/>
        <w:tabs>
          <w:tab w:val="left" w:pos="72"/>
          <w:tab w:val="left" w:pos="216"/>
          <w:tab w:val="left" w:pos="720"/>
          <w:tab w:val="left" w:pos="1440"/>
          <w:tab w:val="left" w:pos="2250"/>
        </w:tabs>
        <w:spacing w:after="0" w:line="240" w:lineRule="auto"/>
        <w:jc w:val="both"/>
        <w:outlineLvl w:val="1"/>
        <w:rPr>
          <w:rFonts w:ascii="Calibri" w:eastAsia="Times New Roman" w:hAnsi="Calibri" w:cs="Calibri"/>
          <w:b/>
          <w:bCs/>
          <w:kern w:val="0"/>
          <w:sz w:val="24"/>
          <w:szCs w:val="24"/>
          <w14:ligatures w14:val="none"/>
        </w:rPr>
      </w:pPr>
      <w:bookmarkStart w:id="10" w:name="_Toc33621890"/>
      <w:bookmarkStart w:id="11" w:name="_Toc147923131"/>
      <w:bookmarkStart w:id="12" w:name="_Toc155648278"/>
      <w:r w:rsidRPr="009A32BF">
        <w:rPr>
          <w:rFonts w:ascii="Calibri" w:eastAsia="Times New Roman" w:hAnsi="Calibri" w:cs="Calibri"/>
          <w:b/>
          <w:bCs/>
          <w:kern w:val="0"/>
          <w:sz w:val="24"/>
          <w:szCs w:val="24"/>
          <w14:ligatures w14:val="none"/>
        </w:rPr>
        <w:t>1.2 Purpose</w:t>
      </w:r>
      <w:bookmarkEnd w:id="10"/>
      <w:bookmarkEnd w:id="11"/>
      <w:bookmarkEnd w:id="12"/>
    </w:p>
    <w:p w14:paraId="70F1FDBE" w14:textId="77777777" w:rsidR="009A32BF" w:rsidRPr="009A32BF" w:rsidRDefault="009A32BF" w:rsidP="009A32BF">
      <w:pPr>
        <w:jc w:val="both"/>
        <w:rPr>
          <w:rFonts w:ascii="Calibri" w:eastAsia="Calibri" w:hAnsi="Calibri" w:cs="Calibri"/>
          <w:kern w:val="0"/>
          <w14:ligatures w14:val="none"/>
        </w:rPr>
      </w:pPr>
      <w:r w:rsidRPr="009A32BF">
        <w:rPr>
          <w:rFonts w:ascii="Calibri" w:eastAsia="Calibri" w:hAnsi="Calibri" w:cs="Calibri"/>
          <w:kern w:val="0"/>
          <w14:ligatures w14:val="none"/>
        </w:rPr>
        <w:t xml:space="preserve">The potential for a human pandemic resulting from an emerging infectious disease continues to be a public health concern. </w:t>
      </w:r>
    </w:p>
    <w:p w14:paraId="0EA045C2" w14:textId="0C3DF768" w:rsidR="009A32BF" w:rsidRPr="009A32BF" w:rsidRDefault="009A32BF" w:rsidP="009A32BF">
      <w:pPr>
        <w:jc w:val="both"/>
        <w:rPr>
          <w:rFonts w:ascii="Calibri" w:eastAsia="Calibri" w:hAnsi="Calibri" w:cs="Arial"/>
          <w:kern w:val="0"/>
          <w14:ligatures w14:val="none"/>
        </w:rPr>
      </w:pPr>
      <w:r w:rsidRPr="009A32BF">
        <w:rPr>
          <w:rFonts w:ascii="Calibri" w:eastAsia="Calibri" w:hAnsi="Calibri" w:cs="Arial"/>
          <w:kern w:val="0"/>
          <w14:ligatures w14:val="none"/>
        </w:rPr>
        <w:t xml:space="preserve">The threat of </w:t>
      </w:r>
      <w:r w:rsidR="000E1558" w:rsidRPr="009A32BF">
        <w:rPr>
          <w:rFonts w:ascii="Calibri" w:eastAsia="Calibri" w:hAnsi="Calibri" w:cs="Arial"/>
          <w:kern w:val="0"/>
          <w14:ligatures w14:val="none"/>
        </w:rPr>
        <w:t>an</w:t>
      </w:r>
      <w:r w:rsidRPr="009A32BF">
        <w:rPr>
          <w:rFonts w:ascii="Calibri" w:eastAsia="Calibri" w:hAnsi="Calibri" w:cs="Arial"/>
          <w:kern w:val="0"/>
          <w14:ligatures w14:val="none"/>
        </w:rPr>
        <w:t xml:space="preserve"> </w:t>
      </w:r>
      <w:r w:rsidR="00FD5FE2">
        <w:rPr>
          <w:rFonts w:ascii="Calibri" w:eastAsia="Calibri" w:hAnsi="Calibri" w:cs="Arial"/>
          <w:kern w:val="0"/>
          <w14:ligatures w14:val="none"/>
        </w:rPr>
        <w:t>influenza</w:t>
      </w:r>
      <w:r w:rsidR="00FD5FE2" w:rsidRPr="009A32BF">
        <w:rPr>
          <w:rFonts w:ascii="Calibri" w:eastAsia="Calibri" w:hAnsi="Calibri" w:cs="Arial"/>
          <w:kern w:val="0"/>
          <w14:ligatures w14:val="none"/>
        </w:rPr>
        <w:t xml:space="preserve"> </w:t>
      </w:r>
      <w:r w:rsidRPr="009A32BF">
        <w:rPr>
          <w:rFonts w:ascii="Calibri" w:eastAsia="Calibri" w:hAnsi="Calibri" w:cs="Arial"/>
          <w:kern w:val="0"/>
          <w14:ligatures w14:val="none"/>
        </w:rPr>
        <w:t>virus pandemic has greatly increased with the emergence of high pathogenicity avian influenza (HPAI) A(H5N1) and A(H7N9</w:t>
      </w:r>
      <w:r w:rsidR="005E3676" w:rsidRPr="009A32BF">
        <w:rPr>
          <w:rFonts w:ascii="Calibri" w:eastAsia="Calibri" w:hAnsi="Calibri" w:cs="Arial"/>
          <w:kern w:val="0"/>
          <w14:ligatures w14:val="none"/>
        </w:rPr>
        <w:t>) viruses</w:t>
      </w:r>
      <w:r w:rsidRPr="009A32BF">
        <w:rPr>
          <w:rFonts w:ascii="Calibri" w:eastAsia="Calibri" w:hAnsi="Calibri" w:cs="Arial"/>
          <w:kern w:val="0"/>
          <w14:ligatures w14:val="none"/>
        </w:rPr>
        <w:t>. Influenza pandemics have erupted at irregular intervals with five influenza pandemics occurring over the past century:  the 1918 Pandemic (H1N1 virus), the 1957-1958 Pandemic (H2N2 virus), the 1968 Pandemic (H3N2 virus), the 1977 H1N1 virus re-emergence, and the 2009 Pandemic (H1N1pdm09 virus). HPAI viruses are a serious threat to wild and domesticated birds worldwide. Since HPAI A(H5N1)</w:t>
      </w:r>
      <w:r w:rsidR="00717BAD" w:rsidRPr="3DCC99F9">
        <w:rPr>
          <w:rFonts w:ascii="Calibri" w:eastAsia="Calibri" w:hAnsi="Calibri" w:cs="Arial"/>
        </w:rPr>
        <w:t xml:space="preserve"> clade 2.3.4.4b</w:t>
      </w:r>
      <w:r w:rsidRPr="009A32BF">
        <w:rPr>
          <w:rFonts w:ascii="Calibri" w:eastAsia="Calibri" w:hAnsi="Calibri" w:cs="Arial"/>
          <w:kern w:val="0"/>
          <w14:ligatures w14:val="none"/>
        </w:rPr>
        <w:t xml:space="preserve"> virus was first detected in wild birds in the </w:t>
      </w:r>
      <w:r w:rsidR="229B57FE" w:rsidRPr="009A32BF">
        <w:rPr>
          <w:rFonts w:ascii="Calibri" w:eastAsia="Calibri" w:hAnsi="Calibri" w:cs="Arial"/>
          <w:kern w:val="0"/>
          <w14:ligatures w14:val="none"/>
        </w:rPr>
        <w:t>U</w:t>
      </w:r>
      <w:r w:rsidR="003E7DD5">
        <w:rPr>
          <w:rFonts w:ascii="Calibri" w:eastAsia="Calibri" w:hAnsi="Calibri" w:cs="Arial"/>
          <w:kern w:val="0"/>
          <w14:ligatures w14:val="none"/>
        </w:rPr>
        <w:t>.</w:t>
      </w:r>
      <w:r w:rsidR="229B57FE" w:rsidRPr="009A32BF">
        <w:rPr>
          <w:rFonts w:ascii="Calibri" w:eastAsia="Calibri" w:hAnsi="Calibri" w:cs="Arial"/>
          <w:kern w:val="0"/>
          <w14:ligatures w14:val="none"/>
        </w:rPr>
        <w:t>S</w:t>
      </w:r>
      <w:r w:rsidR="003E7DD5">
        <w:rPr>
          <w:rFonts w:ascii="Calibri" w:eastAsia="Calibri" w:hAnsi="Calibri" w:cs="Arial"/>
          <w:kern w:val="0"/>
          <w14:ligatures w14:val="none"/>
        </w:rPr>
        <w:t>.</w:t>
      </w:r>
      <w:r w:rsidRPr="009A32BF">
        <w:rPr>
          <w:rFonts w:ascii="Calibri" w:eastAsia="Calibri" w:hAnsi="Calibri" w:cs="Arial"/>
          <w:kern w:val="0"/>
          <w14:ligatures w14:val="none"/>
        </w:rPr>
        <w:t xml:space="preserve"> (South Carolina) in January 2022, this virus has spread widely across the country, approaching a near record-breaking number of birds affected when compared to previous avian influenza virus outbreaks. The first-ever detection in livestock was reported in the U</w:t>
      </w:r>
      <w:r w:rsidR="00026445">
        <w:rPr>
          <w:rFonts w:ascii="Calibri" w:eastAsia="Calibri" w:hAnsi="Calibri" w:cs="Arial"/>
          <w:kern w:val="0"/>
          <w14:ligatures w14:val="none"/>
        </w:rPr>
        <w:t>.</w:t>
      </w:r>
      <w:r w:rsidRPr="009A32BF">
        <w:rPr>
          <w:rFonts w:ascii="Calibri" w:eastAsia="Calibri" w:hAnsi="Calibri" w:cs="Arial"/>
          <w:kern w:val="0"/>
          <w14:ligatures w14:val="none"/>
        </w:rPr>
        <w:t>S</w:t>
      </w:r>
      <w:r w:rsidR="00026445">
        <w:rPr>
          <w:rFonts w:ascii="Calibri" w:eastAsia="Calibri" w:hAnsi="Calibri" w:cs="Arial"/>
          <w:kern w:val="0"/>
          <w14:ligatures w14:val="none"/>
        </w:rPr>
        <w:t>.</w:t>
      </w:r>
      <w:r w:rsidRPr="009A32BF">
        <w:rPr>
          <w:rFonts w:ascii="Calibri" w:eastAsia="Calibri" w:hAnsi="Calibri" w:cs="Arial"/>
          <w:kern w:val="0"/>
          <w14:ligatures w14:val="none"/>
        </w:rPr>
        <w:t xml:space="preserve"> in 2024 – in dairy cattle in February, in alpacas in May, and in swine in October. There have also been an unprecedented number of cases of confirmed A(H5N1) </w:t>
      </w:r>
      <w:r w:rsidR="16FE00A2" w:rsidRPr="009A32BF">
        <w:rPr>
          <w:rFonts w:ascii="Calibri" w:eastAsia="Calibri" w:hAnsi="Calibri" w:cs="Arial"/>
          <w:kern w:val="0"/>
          <w14:ligatures w14:val="none"/>
        </w:rPr>
        <w:t xml:space="preserve">infection </w:t>
      </w:r>
      <w:r w:rsidRPr="009A32BF">
        <w:rPr>
          <w:rFonts w:ascii="Calibri" w:eastAsia="Calibri" w:hAnsi="Calibri" w:cs="Arial"/>
          <w:kern w:val="0"/>
          <w14:ligatures w14:val="none"/>
        </w:rPr>
        <w:t>detected in humans in the U</w:t>
      </w:r>
      <w:r w:rsidR="00EE301E">
        <w:rPr>
          <w:rFonts w:ascii="Calibri" w:eastAsia="Calibri" w:hAnsi="Calibri" w:cs="Arial"/>
          <w:kern w:val="0"/>
          <w14:ligatures w14:val="none"/>
        </w:rPr>
        <w:t>.</w:t>
      </w:r>
      <w:r w:rsidRPr="009A32BF">
        <w:rPr>
          <w:rFonts w:ascii="Calibri" w:eastAsia="Calibri" w:hAnsi="Calibri" w:cs="Arial"/>
          <w:kern w:val="0"/>
          <w14:ligatures w14:val="none"/>
        </w:rPr>
        <w:t>S</w:t>
      </w:r>
      <w:r w:rsidR="00EE301E">
        <w:rPr>
          <w:rFonts w:ascii="Calibri" w:eastAsia="Calibri" w:hAnsi="Calibri" w:cs="Arial"/>
          <w:kern w:val="0"/>
          <w14:ligatures w14:val="none"/>
        </w:rPr>
        <w:t>.</w:t>
      </w:r>
      <w:r w:rsidRPr="009A32BF">
        <w:rPr>
          <w:rFonts w:ascii="Calibri" w:eastAsia="Calibri" w:hAnsi="Calibri" w:cs="Arial"/>
          <w:kern w:val="0"/>
          <w14:ligatures w14:val="none"/>
        </w:rPr>
        <w:t xml:space="preserve"> since the first reported case in the US in 2022.</w:t>
      </w:r>
      <w:r w:rsidRPr="009A32BF" w:rsidDel="00CD5726">
        <w:rPr>
          <w:rFonts w:ascii="Calibri" w:eastAsia="Calibri" w:hAnsi="Calibri" w:cs="Arial"/>
          <w:kern w:val="0"/>
          <w14:ligatures w14:val="none"/>
        </w:rPr>
        <w:t xml:space="preserve"> </w:t>
      </w:r>
      <w:r w:rsidRPr="009A32BF">
        <w:rPr>
          <w:rFonts w:ascii="Calibri" w:eastAsia="Calibri" w:hAnsi="Calibri" w:cs="Arial"/>
          <w:kern w:val="0"/>
          <w14:ligatures w14:val="none"/>
        </w:rPr>
        <w:t xml:space="preserve">This is of special concern as HPAI viruses, namely subtypes A(H5) and A(H7), have been known to spread from domestic poultry and other birds to other species, including marine mammals (e.g., sea lions, seals) and farmed mink, in which mammal-to-mammal transmission may have occurred. While the risk to humans remains low, </w:t>
      </w:r>
      <w:r w:rsidR="00E32F27">
        <w:rPr>
          <w:rFonts w:ascii="Calibri" w:eastAsia="Calibri" w:hAnsi="Calibri" w:cs="Arial"/>
          <w:kern w:val="0"/>
          <w14:ligatures w14:val="none"/>
        </w:rPr>
        <w:t>a</w:t>
      </w:r>
      <w:r w:rsidR="00E32F27" w:rsidRPr="00E32F27">
        <w:rPr>
          <w:rFonts w:ascii="Calibri" w:eastAsia="Calibri" w:hAnsi="Calibri" w:cs="Arial"/>
          <w:kern w:val="0"/>
          <w14:ligatures w14:val="none"/>
        </w:rPr>
        <w:t xml:space="preserve"> nimble readiness and response posture requires optimized, fit-for-purpose immune assay development and testing capabilities to support the </w:t>
      </w:r>
      <w:r w:rsidR="00956177">
        <w:rPr>
          <w:rFonts w:ascii="Calibri" w:eastAsia="Calibri" w:hAnsi="Calibri" w:cs="Arial"/>
          <w:kern w:val="0"/>
          <w14:ligatures w14:val="none"/>
        </w:rPr>
        <w:t>development</w:t>
      </w:r>
      <w:r w:rsidR="00956177" w:rsidRPr="00E32F27">
        <w:rPr>
          <w:rFonts w:ascii="Calibri" w:eastAsia="Calibri" w:hAnsi="Calibri" w:cs="Arial"/>
          <w:kern w:val="0"/>
          <w14:ligatures w14:val="none"/>
        </w:rPr>
        <w:t xml:space="preserve"> </w:t>
      </w:r>
      <w:r w:rsidR="00E32F27" w:rsidRPr="00E32F27">
        <w:rPr>
          <w:rFonts w:ascii="Calibri" w:eastAsia="Calibri" w:hAnsi="Calibri" w:cs="Arial"/>
          <w:kern w:val="0"/>
          <w14:ligatures w14:val="none"/>
        </w:rPr>
        <w:t>of medical countermeasures to prevent the emergence and control the spread of novel influenza viruses with pandemic potential.</w:t>
      </w:r>
      <w:r w:rsidRPr="009A32BF">
        <w:rPr>
          <w:rFonts w:ascii="Calibri" w:eastAsia="Calibri" w:hAnsi="Calibri" w:cs="Arial"/>
          <w:kern w:val="0"/>
          <w14:ligatures w14:val="none"/>
        </w:rPr>
        <w:t xml:space="preserve"> </w:t>
      </w:r>
    </w:p>
    <w:p w14:paraId="35A0CDF6" w14:textId="651DEA46" w:rsidR="009A32BF" w:rsidRPr="009A32BF" w:rsidRDefault="00926346" w:rsidP="009A32BF">
      <w:pPr>
        <w:jc w:val="both"/>
        <w:rPr>
          <w:rFonts w:ascii="Calibri" w:eastAsia="Calibri" w:hAnsi="Calibri" w:cs="Arial"/>
          <w:kern w:val="0"/>
          <w14:ligatures w14:val="none"/>
        </w:rPr>
      </w:pPr>
      <w:r>
        <w:rPr>
          <w:rFonts w:ascii="Calibri" w:eastAsia="Calibri" w:hAnsi="Calibri" w:cs="Arial"/>
          <w:kern w:val="0"/>
          <w14:ligatures w14:val="none"/>
        </w:rPr>
        <w:t>Therefore</w:t>
      </w:r>
      <w:r w:rsidR="009A32BF" w:rsidRPr="009A32BF" w:rsidDel="00CC1991">
        <w:rPr>
          <w:rFonts w:ascii="Calibri" w:eastAsia="Calibri" w:hAnsi="Calibri" w:cs="Arial"/>
          <w:kern w:val="0"/>
          <w14:ligatures w14:val="none"/>
        </w:rPr>
        <w:t xml:space="preserve">, </w:t>
      </w:r>
      <w:r w:rsidR="009A32BF" w:rsidRPr="009A32BF">
        <w:rPr>
          <w:rFonts w:ascii="Calibri" w:eastAsia="Calibri" w:hAnsi="Calibri" w:cs="Arial"/>
          <w:kern w:val="0"/>
          <w14:ligatures w14:val="none"/>
        </w:rPr>
        <w:t xml:space="preserve">we are seeking to partner with laboratories with existing capabilities to function as a central </w:t>
      </w:r>
      <w:r w:rsidR="68FB4BA6" w:rsidRPr="009A32BF">
        <w:rPr>
          <w:rFonts w:ascii="Calibri" w:eastAsia="Calibri" w:hAnsi="Calibri" w:cs="Arial"/>
          <w:kern w:val="0"/>
          <w14:ligatures w14:val="none"/>
        </w:rPr>
        <w:t xml:space="preserve">immunoassay </w:t>
      </w:r>
      <w:r w:rsidR="009A32BF" w:rsidRPr="009A32BF">
        <w:rPr>
          <w:rFonts w:ascii="Calibri" w:eastAsia="Calibri" w:hAnsi="Calibri" w:cs="Arial"/>
          <w:kern w:val="0"/>
          <w14:ligatures w14:val="none"/>
        </w:rPr>
        <w:t xml:space="preserve">laboratory and perform quality-assured </w:t>
      </w:r>
      <w:r w:rsidR="008549FE">
        <w:rPr>
          <w:rFonts w:ascii="Calibri" w:eastAsia="Calibri" w:hAnsi="Calibri" w:cs="Arial"/>
          <w:kern w:val="0"/>
          <w14:ligatures w14:val="none"/>
        </w:rPr>
        <w:t>immuno</w:t>
      </w:r>
      <w:r w:rsidR="009A32BF" w:rsidRPr="009A32BF">
        <w:rPr>
          <w:rFonts w:ascii="Calibri" w:eastAsia="Calibri" w:hAnsi="Calibri" w:cs="Arial"/>
          <w:kern w:val="0"/>
          <w14:ligatures w14:val="none"/>
        </w:rPr>
        <w:t xml:space="preserve">assays to support advanced research and development of influenza and emerging infectious disease vaccines using samples collected from nonclinical studies and </w:t>
      </w:r>
      <w:r w:rsidR="47DCD4DE" w:rsidRPr="009A32BF">
        <w:rPr>
          <w:rFonts w:ascii="Calibri" w:eastAsia="Calibri" w:hAnsi="Calibri" w:cs="Arial"/>
          <w:kern w:val="0"/>
          <w14:ligatures w14:val="none"/>
        </w:rPr>
        <w:t>clinical trials</w:t>
      </w:r>
      <w:r w:rsidR="009A32BF" w:rsidRPr="009A32BF">
        <w:rPr>
          <w:rFonts w:ascii="Calibri" w:eastAsia="Calibri" w:hAnsi="Calibri" w:cs="Arial"/>
          <w:kern w:val="0"/>
          <w14:ligatures w14:val="none"/>
        </w:rPr>
        <w:t>. Additionally, the central</w:t>
      </w:r>
      <w:r w:rsidR="2B18067B" w:rsidRPr="009A32BF">
        <w:rPr>
          <w:rFonts w:ascii="Calibri" w:eastAsia="Calibri" w:hAnsi="Calibri" w:cs="Arial"/>
          <w:kern w:val="0"/>
          <w14:ligatures w14:val="none"/>
        </w:rPr>
        <w:t xml:space="preserve"> immunoassay</w:t>
      </w:r>
      <w:r w:rsidR="009A32BF" w:rsidRPr="009A32BF">
        <w:rPr>
          <w:rFonts w:ascii="Calibri" w:eastAsia="Calibri" w:hAnsi="Calibri" w:cs="Arial"/>
          <w:kern w:val="0"/>
          <w14:ligatures w14:val="none"/>
        </w:rPr>
        <w:t xml:space="preserve"> laboratory will provide rapid </w:t>
      </w:r>
      <w:r w:rsidR="009A32BF" w:rsidRPr="009A32BF">
        <w:rPr>
          <w:rFonts w:ascii="Calibri" w:eastAsia="Calibri" w:hAnsi="Calibri" w:cs="Arial"/>
          <w:kern w:val="0"/>
          <w14:ligatures w14:val="none"/>
        </w:rPr>
        <w:lastRenderedPageBreak/>
        <w:t>response capability to qualify</w:t>
      </w:r>
      <w:r w:rsidR="2303F378" w:rsidRPr="009A32BF">
        <w:rPr>
          <w:rFonts w:ascii="Calibri" w:eastAsia="Calibri" w:hAnsi="Calibri" w:cs="Arial"/>
          <w:kern w:val="0"/>
          <w14:ligatures w14:val="none"/>
        </w:rPr>
        <w:t>/validate</w:t>
      </w:r>
      <w:r w:rsidR="009A32BF" w:rsidRPr="009A32BF">
        <w:rPr>
          <w:rFonts w:ascii="Calibri" w:eastAsia="Calibri" w:hAnsi="Calibri" w:cs="Arial"/>
          <w:kern w:val="0"/>
          <w14:ligatures w14:val="none"/>
        </w:rPr>
        <w:t xml:space="preserve"> immune assays for newly emerged viral strains or variants and test clinical and/or nonclinical samples in an accelerated fashion in the event of an influenza virus outbreak.  Data from these assays may be used in primary, secondary, and exploratory endpoint analyses for vaccine clinical trials, cross-reactivity testing for pandemic readiness and response purposes or perform correlates of protection analyses. Data may be used to support a U</w:t>
      </w:r>
      <w:r w:rsidR="00003FFE">
        <w:rPr>
          <w:rFonts w:ascii="Calibri" w:eastAsia="Calibri" w:hAnsi="Calibri" w:cs="Arial"/>
          <w:kern w:val="0"/>
          <w14:ligatures w14:val="none"/>
        </w:rPr>
        <w:t>.</w:t>
      </w:r>
      <w:r w:rsidR="009A32BF" w:rsidRPr="009A32BF">
        <w:rPr>
          <w:rFonts w:ascii="Calibri" w:eastAsia="Calibri" w:hAnsi="Calibri" w:cs="Arial"/>
          <w:kern w:val="0"/>
          <w14:ligatures w14:val="none"/>
        </w:rPr>
        <w:t>S</w:t>
      </w:r>
      <w:r w:rsidR="00003FFE">
        <w:rPr>
          <w:rFonts w:ascii="Calibri" w:eastAsia="Calibri" w:hAnsi="Calibri" w:cs="Arial"/>
          <w:kern w:val="0"/>
          <w14:ligatures w14:val="none"/>
        </w:rPr>
        <w:t>.</w:t>
      </w:r>
      <w:r w:rsidR="009A32BF" w:rsidRPr="009A32BF">
        <w:rPr>
          <w:rFonts w:ascii="Calibri" w:eastAsia="Calibri" w:hAnsi="Calibri" w:cs="Arial"/>
          <w:kern w:val="0"/>
          <w14:ligatures w14:val="none"/>
        </w:rPr>
        <w:t xml:space="preserve"> FDA Biologics License Application (BLA)</w:t>
      </w:r>
      <w:r w:rsidR="34690788" w:rsidRPr="636A247B">
        <w:rPr>
          <w:rFonts w:ascii="Calibri" w:eastAsia="Calibri" w:hAnsi="Calibri" w:cs="Arial"/>
        </w:rPr>
        <w:t>,</w:t>
      </w:r>
      <w:r w:rsidR="009A32BF" w:rsidRPr="6918F981">
        <w:rPr>
          <w:rFonts w:ascii="Calibri" w:eastAsia="Calibri" w:hAnsi="Calibri" w:cs="Arial"/>
        </w:rPr>
        <w:t xml:space="preserve"> </w:t>
      </w:r>
      <w:r w:rsidR="009A32BF" w:rsidRPr="009A32BF">
        <w:rPr>
          <w:rFonts w:ascii="Calibri" w:eastAsia="Calibri" w:hAnsi="Calibri" w:cs="Arial"/>
          <w:kern w:val="0"/>
          <w14:ligatures w14:val="none"/>
        </w:rPr>
        <w:t>Emergency Use Authorization (EUA)</w:t>
      </w:r>
      <w:r w:rsidR="34BA18E0" w:rsidRPr="636A247B">
        <w:rPr>
          <w:rFonts w:ascii="Calibri" w:eastAsia="Calibri" w:hAnsi="Calibri" w:cs="Arial"/>
        </w:rPr>
        <w:t>, or other regulatory agency submissions</w:t>
      </w:r>
      <w:r w:rsidR="009A32BF" w:rsidRPr="009A32BF">
        <w:rPr>
          <w:rFonts w:ascii="Calibri" w:eastAsia="Calibri" w:hAnsi="Calibri" w:cs="Arial"/>
          <w:kern w:val="0"/>
          <w14:ligatures w14:val="none"/>
        </w:rPr>
        <w:t>.</w:t>
      </w:r>
    </w:p>
    <w:p w14:paraId="4F964957" w14:textId="77777777" w:rsidR="00485F59" w:rsidRPr="00062963" w:rsidRDefault="00485F59" w:rsidP="00485F59">
      <w:pPr>
        <w:pStyle w:val="ListParagraph"/>
        <w:spacing w:after="0" w:line="240" w:lineRule="auto"/>
        <w:ind w:left="72"/>
        <w:jc w:val="both"/>
        <w:rPr>
          <w:rFonts w:eastAsia="Calibri" w:cstheme="minorHAnsi"/>
        </w:rPr>
      </w:pPr>
    </w:p>
    <w:p w14:paraId="5388673F" w14:textId="77777777" w:rsidR="00485F59" w:rsidRPr="00C21789" w:rsidRDefault="00485F59" w:rsidP="00485F59">
      <w:pPr>
        <w:pStyle w:val="Heading1"/>
        <w:widowControl w:val="0"/>
        <w:numPr>
          <w:ilvl w:val="0"/>
          <w:numId w:val="2"/>
        </w:numPr>
        <w:pBdr>
          <w:bottom w:val="single" w:sz="6" w:space="1" w:color="auto"/>
        </w:pBdr>
        <w:tabs>
          <w:tab w:val="clear" w:pos="72"/>
          <w:tab w:val="num" w:pos="0"/>
          <w:tab w:val="left" w:pos="360"/>
          <w:tab w:val="center" w:pos="4320"/>
          <w:tab w:val="right" w:pos="8640"/>
        </w:tabs>
        <w:spacing w:before="120" w:after="120"/>
        <w:ind w:left="360" w:hanging="360"/>
        <w:jc w:val="both"/>
        <w:rPr>
          <w:rFonts w:asciiTheme="minorHAnsi" w:eastAsia="MS Mincho" w:hAnsiTheme="minorHAnsi" w:cstheme="minorHAnsi"/>
          <w:sz w:val="32"/>
          <w:szCs w:val="32"/>
        </w:rPr>
      </w:pPr>
      <w:bookmarkStart w:id="13" w:name="_Toc155648279"/>
      <w:r w:rsidRPr="00C21789">
        <w:rPr>
          <w:rFonts w:asciiTheme="minorHAnsi" w:eastAsia="MS Mincho" w:hAnsiTheme="minorHAnsi" w:cstheme="minorHAnsi"/>
          <w:sz w:val="32"/>
          <w:szCs w:val="32"/>
        </w:rPr>
        <w:t>Administrative Overview</w:t>
      </w:r>
      <w:bookmarkEnd w:id="13"/>
    </w:p>
    <w:p w14:paraId="32EDB128" w14:textId="77777777" w:rsidR="00485F59" w:rsidRPr="00062963" w:rsidRDefault="00485F59" w:rsidP="00D21835">
      <w:pPr>
        <w:pStyle w:val="Heading2"/>
        <w:rPr>
          <w:rFonts w:eastAsia="MS Mincho"/>
        </w:rPr>
      </w:pPr>
      <w:bookmarkStart w:id="14" w:name="_Toc33621892"/>
      <w:bookmarkStart w:id="15" w:name="_Toc147923133"/>
      <w:bookmarkStart w:id="16" w:name="_Toc155648280"/>
      <w:r w:rsidRPr="00062963">
        <w:rPr>
          <w:rFonts w:eastAsia="MS Mincho"/>
        </w:rPr>
        <w:t>2.1 Request for Project Proposals (RPP)</w:t>
      </w:r>
      <w:bookmarkEnd w:id="14"/>
      <w:bookmarkEnd w:id="15"/>
      <w:bookmarkEnd w:id="16"/>
    </w:p>
    <w:p w14:paraId="63B21A21" w14:textId="51182AF9" w:rsidR="00485F59" w:rsidRDefault="00485F59" w:rsidP="00485F59">
      <w:pPr>
        <w:autoSpaceDE w:val="0"/>
        <w:autoSpaceDN w:val="0"/>
        <w:adjustRightInd w:val="0"/>
        <w:spacing w:after="0" w:line="240" w:lineRule="auto"/>
        <w:jc w:val="both"/>
        <w:rPr>
          <w:color w:val="000000" w:themeColor="text1"/>
        </w:rPr>
      </w:pPr>
      <w:r w:rsidRPr="1BA6201D">
        <w:rPr>
          <w:color w:val="000000" w:themeColor="text1"/>
        </w:rPr>
        <w:t xml:space="preserve">RRPV is utilizing the Full Technical Proposal and </w:t>
      </w:r>
      <w:r>
        <w:rPr>
          <w:color w:val="000000" w:themeColor="text1"/>
        </w:rPr>
        <w:t xml:space="preserve">Full </w:t>
      </w:r>
      <w:r w:rsidRPr="1BA6201D">
        <w:rPr>
          <w:color w:val="000000" w:themeColor="text1"/>
        </w:rPr>
        <w:t xml:space="preserve">Cost Proposal approach to award for this RPP. The </w:t>
      </w:r>
      <w:r w:rsidR="00C326E9">
        <w:rPr>
          <w:color w:val="000000" w:themeColor="text1"/>
        </w:rPr>
        <w:t>U</w:t>
      </w:r>
      <w:r w:rsidR="00944130">
        <w:rPr>
          <w:color w:val="000000" w:themeColor="text1"/>
        </w:rPr>
        <w:t>.</w:t>
      </w:r>
      <w:r w:rsidR="00C326E9">
        <w:rPr>
          <w:color w:val="000000" w:themeColor="text1"/>
        </w:rPr>
        <w:t>S</w:t>
      </w:r>
      <w:r w:rsidR="00944130">
        <w:rPr>
          <w:color w:val="000000" w:themeColor="text1"/>
        </w:rPr>
        <w:t>.</w:t>
      </w:r>
      <w:r w:rsidR="00C326E9">
        <w:rPr>
          <w:color w:val="000000" w:themeColor="text1"/>
        </w:rPr>
        <w:t xml:space="preserve"> </w:t>
      </w:r>
      <w:r w:rsidRPr="1BA6201D">
        <w:rPr>
          <w:color w:val="000000" w:themeColor="text1"/>
        </w:rPr>
        <w:t>Government will evaluate responses submitted and will recommend selections of the Proposal(s) that best meets their current priorities using the criteria in Section 5.</w:t>
      </w:r>
    </w:p>
    <w:p w14:paraId="42A15295" w14:textId="77777777" w:rsidR="00485F59" w:rsidRPr="00062963" w:rsidRDefault="00485F59" w:rsidP="00485F59">
      <w:pPr>
        <w:autoSpaceDE w:val="0"/>
        <w:autoSpaceDN w:val="0"/>
        <w:adjustRightInd w:val="0"/>
        <w:spacing w:after="0" w:line="240" w:lineRule="auto"/>
        <w:jc w:val="both"/>
        <w:rPr>
          <w:rFonts w:eastAsia="MS Mincho" w:cstheme="minorHAnsi"/>
        </w:rPr>
      </w:pPr>
    </w:p>
    <w:p w14:paraId="41E9FBDD" w14:textId="77777777" w:rsidR="00485F59" w:rsidRPr="00062963" w:rsidRDefault="00485F59" w:rsidP="00D21835">
      <w:pPr>
        <w:pStyle w:val="Heading2"/>
      </w:pPr>
      <w:bookmarkStart w:id="17" w:name="_Toc33621895"/>
      <w:bookmarkStart w:id="18" w:name="_Toc147923134"/>
      <w:bookmarkStart w:id="19" w:name="_Toc155648281"/>
      <w:r w:rsidRPr="00062963">
        <w:t>2.2 RPP Approach</w:t>
      </w:r>
      <w:bookmarkEnd w:id="17"/>
      <w:bookmarkEnd w:id="18"/>
      <w:bookmarkEnd w:id="19"/>
    </w:p>
    <w:p w14:paraId="4870300A" w14:textId="60C43B1D" w:rsidR="00485F59" w:rsidRDefault="00485F59" w:rsidP="00485F59">
      <w:pPr>
        <w:pStyle w:val="BodyText"/>
        <w:keepNext/>
        <w:keepLines/>
        <w:rPr>
          <w:rFonts w:asciiTheme="minorHAnsi" w:hAnsiTheme="minorHAnsi" w:cstheme="minorBidi"/>
          <w:color w:val="000000" w:themeColor="text1"/>
          <w:sz w:val="22"/>
          <w:szCs w:val="22"/>
        </w:rPr>
      </w:pPr>
      <w:r w:rsidRPr="046CF47B">
        <w:rPr>
          <w:rFonts w:asciiTheme="minorHAnsi" w:hAnsiTheme="minorHAnsi" w:cstheme="minorBidi"/>
          <w:color w:val="000000" w:themeColor="text1"/>
          <w:sz w:val="22"/>
          <w:szCs w:val="22"/>
        </w:rPr>
        <w:t>It is expected that there will be a total of one or more qualified respondents to accomplish the statement of objectives. The U</w:t>
      </w:r>
      <w:r w:rsidR="009B1A13">
        <w:rPr>
          <w:rFonts w:asciiTheme="minorHAnsi" w:hAnsiTheme="minorHAnsi" w:cstheme="minorBidi"/>
          <w:color w:val="000000" w:themeColor="text1"/>
          <w:sz w:val="22"/>
          <w:szCs w:val="22"/>
        </w:rPr>
        <w:t>.</w:t>
      </w:r>
      <w:r w:rsidRPr="046CF47B">
        <w:rPr>
          <w:rFonts w:asciiTheme="minorHAnsi" w:hAnsiTheme="minorHAnsi" w:cstheme="minorBidi"/>
          <w:color w:val="000000" w:themeColor="text1"/>
          <w:sz w:val="22"/>
          <w:szCs w:val="22"/>
        </w:rPr>
        <w:t>S</w:t>
      </w:r>
      <w:r w:rsidR="009B1A13">
        <w:rPr>
          <w:rFonts w:asciiTheme="minorHAnsi" w:hAnsiTheme="minorHAnsi" w:cstheme="minorBidi"/>
          <w:color w:val="000000" w:themeColor="text1"/>
          <w:sz w:val="22"/>
          <w:szCs w:val="22"/>
        </w:rPr>
        <w:t>.</w:t>
      </w:r>
      <w:r w:rsidRPr="046CF47B">
        <w:rPr>
          <w:rFonts w:asciiTheme="minorHAnsi" w:hAnsiTheme="minorHAnsi" w:cstheme="minorBidi"/>
          <w:color w:val="000000" w:themeColor="text1"/>
          <w:sz w:val="22"/>
          <w:szCs w:val="22"/>
        </w:rPr>
        <w:t xml:space="preserve"> Government intends to periodically review the required capabilities and determine whether it would be in the U</w:t>
      </w:r>
      <w:r w:rsidR="0038181D">
        <w:rPr>
          <w:rFonts w:asciiTheme="minorHAnsi" w:hAnsiTheme="minorHAnsi" w:cstheme="minorBidi"/>
          <w:color w:val="000000" w:themeColor="text1"/>
          <w:sz w:val="22"/>
          <w:szCs w:val="22"/>
        </w:rPr>
        <w:t>.</w:t>
      </w:r>
      <w:r w:rsidRPr="046CF47B">
        <w:rPr>
          <w:rFonts w:asciiTheme="minorHAnsi" w:hAnsiTheme="minorHAnsi" w:cstheme="minorBidi"/>
          <w:color w:val="000000" w:themeColor="text1"/>
          <w:sz w:val="22"/>
          <w:szCs w:val="22"/>
        </w:rPr>
        <w:t>S</w:t>
      </w:r>
      <w:r w:rsidR="0038181D">
        <w:rPr>
          <w:rFonts w:asciiTheme="minorHAnsi" w:hAnsiTheme="minorHAnsi" w:cstheme="minorBidi"/>
          <w:color w:val="000000" w:themeColor="text1"/>
          <w:sz w:val="22"/>
          <w:szCs w:val="22"/>
        </w:rPr>
        <w:t>.</w:t>
      </w:r>
      <w:r w:rsidRPr="046CF47B">
        <w:rPr>
          <w:rFonts w:asciiTheme="minorHAnsi" w:hAnsiTheme="minorHAnsi" w:cstheme="minorBidi"/>
          <w:color w:val="000000" w:themeColor="text1"/>
          <w:sz w:val="22"/>
          <w:szCs w:val="22"/>
        </w:rPr>
        <w:t xml:space="preserve"> Government’s best interest to initiate on-ramping to add new Performers to fulfill unmet qualifications, increased demand, increase competition, or for other reasons.  The </w:t>
      </w:r>
      <w:r w:rsidR="00A8480A">
        <w:rPr>
          <w:rFonts w:asciiTheme="minorHAnsi" w:hAnsiTheme="minorHAnsi" w:cstheme="minorBidi"/>
          <w:color w:val="000000" w:themeColor="text1"/>
          <w:sz w:val="22"/>
          <w:szCs w:val="22"/>
        </w:rPr>
        <w:t>U</w:t>
      </w:r>
      <w:r w:rsidR="00594760">
        <w:rPr>
          <w:rFonts w:asciiTheme="minorHAnsi" w:hAnsiTheme="minorHAnsi" w:cstheme="minorBidi"/>
          <w:color w:val="000000" w:themeColor="text1"/>
          <w:sz w:val="22"/>
          <w:szCs w:val="22"/>
        </w:rPr>
        <w:t>.</w:t>
      </w:r>
      <w:r w:rsidR="00A8480A">
        <w:rPr>
          <w:rFonts w:asciiTheme="minorHAnsi" w:hAnsiTheme="minorHAnsi" w:cstheme="minorBidi"/>
          <w:color w:val="000000" w:themeColor="text1"/>
          <w:sz w:val="22"/>
          <w:szCs w:val="22"/>
        </w:rPr>
        <w:t>S</w:t>
      </w:r>
      <w:r w:rsidR="00594760">
        <w:rPr>
          <w:rFonts w:asciiTheme="minorHAnsi" w:hAnsiTheme="minorHAnsi" w:cstheme="minorBidi"/>
          <w:color w:val="000000" w:themeColor="text1"/>
          <w:sz w:val="22"/>
          <w:szCs w:val="22"/>
        </w:rPr>
        <w:t>.</w:t>
      </w:r>
      <w:r w:rsidR="00A8480A">
        <w:rPr>
          <w:rFonts w:asciiTheme="minorHAnsi" w:hAnsiTheme="minorHAnsi" w:cstheme="minorBidi"/>
          <w:color w:val="000000" w:themeColor="text1"/>
          <w:sz w:val="22"/>
          <w:szCs w:val="22"/>
        </w:rPr>
        <w:t xml:space="preserve"> </w:t>
      </w:r>
      <w:r w:rsidRPr="046CF47B">
        <w:rPr>
          <w:rFonts w:asciiTheme="minorHAnsi" w:hAnsiTheme="minorHAnsi" w:cstheme="minorBidi"/>
          <w:color w:val="000000" w:themeColor="text1"/>
          <w:sz w:val="22"/>
          <w:szCs w:val="22"/>
        </w:rPr>
        <w:t xml:space="preserve">Government reserves the right to make no awards </w:t>
      </w:r>
      <w:r>
        <w:rPr>
          <w:rFonts w:asciiTheme="minorHAnsi" w:hAnsiTheme="minorHAnsi" w:cstheme="minorBidi"/>
          <w:color w:val="000000" w:themeColor="text1"/>
          <w:sz w:val="22"/>
          <w:szCs w:val="22"/>
        </w:rPr>
        <w:t>from</w:t>
      </w:r>
      <w:r w:rsidRPr="046CF47B">
        <w:rPr>
          <w:rFonts w:asciiTheme="minorHAnsi" w:hAnsiTheme="minorHAnsi" w:cstheme="minorBidi"/>
          <w:color w:val="000000" w:themeColor="text1"/>
          <w:sz w:val="22"/>
          <w:szCs w:val="22"/>
        </w:rPr>
        <w:t xml:space="preserve"> this solicitation.</w:t>
      </w:r>
    </w:p>
    <w:p w14:paraId="12EFD8E9" w14:textId="77777777" w:rsidR="00485F59" w:rsidRDefault="00485F59" w:rsidP="00485F59">
      <w:pPr>
        <w:pStyle w:val="BodyText"/>
        <w:keepNext/>
        <w:keepLines/>
        <w:rPr>
          <w:rFonts w:asciiTheme="minorHAnsi" w:hAnsiTheme="minorHAnsi" w:cstheme="minorBidi"/>
          <w:color w:val="000000" w:themeColor="text1"/>
          <w:sz w:val="22"/>
          <w:szCs w:val="22"/>
        </w:rPr>
      </w:pPr>
    </w:p>
    <w:p w14:paraId="16611DFE" w14:textId="77777777" w:rsidR="00485F59" w:rsidRPr="00912EA4" w:rsidRDefault="00485F59" w:rsidP="00485F59">
      <w:pPr>
        <w:pStyle w:val="BodyText"/>
        <w:keepNext/>
        <w:keepLines/>
        <w:numPr>
          <w:ilvl w:val="0"/>
          <w:numId w:val="4"/>
        </w:numPr>
        <w:rPr>
          <w:rFonts w:asciiTheme="minorHAnsi" w:hAnsiTheme="minorHAnsi" w:cstheme="minorHAnsi"/>
          <w:b/>
          <w:bCs/>
          <w:color w:val="000000" w:themeColor="text1"/>
          <w:sz w:val="22"/>
          <w:szCs w:val="22"/>
        </w:rPr>
      </w:pPr>
      <w:r w:rsidRPr="00912EA4">
        <w:rPr>
          <w:rFonts w:asciiTheme="minorHAnsi" w:hAnsiTheme="minorHAnsi" w:cstheme="minorHAnsi"/>
          <w:b/>
          <w:bCs/>
          <w:color w:val="000000" w:themeColor="text1"/>
          <w:sz w:val="22"/>
          <w:szCs w:val="22"/>
        </w:rPr>
        <w:t>On-Ramping</w:t>
      </w:r>
    </w:p>
    <w:p w14:paraId="26C8475B" w14:textId="77777777" w:rsidR="00485F59" w:rsidRPr="00912EA4" w:rsidRDefault="00485F59" w:rsidP="00485F59">
      <w:pPr>
        <w:pStyle w:val="BodyText"/>
        <w:keepNext/>
        <w:keepLines/>
        <w:rPr>
          <w:rFonts w:asciiTheme="minorHAnsi" w:hAnsiTheme="minorHAnsi" w:cstheme="minorHAnsi"/>
          <w:color w:val="000000" w:themeColor="text1"/>
          <w:sz w:val="22"/>
          <w:szCs w:val="22"/>
        </w:rPr>
      </w:pPr>
    </w:p>
    <w:p w14:paraId="6C663CBB" w14:textId="04DA8ACE" w:rsidR="00485F59" w:rsidRPr="00912EA4" w:rsidRDefault="00485F59" w:rsidP="00485F59">
      <w:pPr>
        <w:jc w:val="both"/>
        <w:rPr>
          <w:rFonts w:cstheme="minorHAnsi"/>
          <w:color w:val="000000" w:themeColor="text1"/>
        </w:rPr>
      </w:pPr>
      <w:r>
        <w:rPr>
          <w:rFonts w:eastAsia="Times New Roman" w:cstheme="minorHAnsi"/>
          <w:color w:val="000000" w:themeColor="text1"/>
        </w:rPr>
        <w:t xml:space="preserve">As the infectious diseases landscape continues to evolve with the </w:t>
      </w:r>
      <w:r w:rsidRPr="00131778">
        <w:rPr>
          <w:rFonts w:eastAsia="Times New Roman" w:cstheme="minorHAnsi"/>
          <w:color w:val="000000" w:themeColor="text1"/>
        </w:rPr>
        <w:t>emergence of highly virulent</w:t>
      </w:r>
      <w:r>
        <w:rPr>
          <w:rFonts w:eastAsia="Times New Roman" w:cstheme="minorHAnsi"/>
          <w:color w:val="000000" w:themeColor="text1"/>
        </w:rPr>
        <w:t xml:space="preserve"> strains, this program will utilize the flexibility of the OTA to modify the team of performers</w:t>
      </w:r>
      <w:r w:rsidRPr="00131778">
        <w:rPr>
          <w:rFonts w:cstheme="minorHAnsi"/>
          <w:color w:val="000000" w:themeColor="text1"/>
        </w:rPr>
        <w:t xml:space="preserve"> to rapidly respond to the emergence and spread of new strains of influenza virus or emerging infectious diseases with pandemic potential. </w:t>
      </w:r>
      <w:r>
        <w:rPr>
          <w:rFonts w:cstheme="minorHAnsi"/>
          <w:color w:val="000000" w:themeColor="text1"/>
        </w:rPr>
        <w:t>In this light, t</w:t>
      </w:r>
      <w:r w:rsidRPr="00912EA4">
        <w:rPr>
          <w:rFonts w:cstheme="minorHAnsi"/>
          <w:color w:val="000000" w:themeColor="text1"/>
        </w:rPr>
        <w:t xml:space="preserve">he US Government intends to periodically review the required capabilities and determine whether it would be in the US Government’s best interest to initiate on-ramping to add new </w:t>
      </w:r>
      <w:r>
        <w:rPr>
          <w:rFonts w:cstheme="minorHAnsi"/>
          <w:color w:val="000000" w:themeColor="text1"/>
        </w:rPr>
        <w:t>P</w:t>
      </w:r>
      <w:r w:rsidRPr="00912EA4">
        <w:rPr>
          <w:rFonts w:cstheme="minorHAnsi"/>
          <w:color w:val="000000" w:themeColor="text1"/>
        </w:rPr>
        <w:t xml:space="preserve">erformers to fulfill unmet qualifications, increased demand, increase competition, or </w:t>
      </w:r>
      <w:r>
        <w:rPr>
          <w:rFonts w:cstheme="minorHAnsi"/>
          <w:color w:val="000000" w:themeColor="text1"/>
        </w:rPr>
        <w:t xml:space="preserve">for </w:t>
      </w:r>
      <w:r w:rsidRPr="00912EA4">
        <w:rPr>
          <w:rFonts w:cstheme="minorHAnsi"/>
          <w:color w:val="000000" w:themeColor="text1"/>
        </w:rPr>
        <w:t>other reasons. This is a discretionary unilateral authority of the U</w:t>
      </w:r>
      <w:r w:rsidR="00981D12">
        <w:rPr>
          <w:rFonts w:cstheme="minorHAnsi"/>
          <w:color w:val="000000" w:themeColor="text1"/>
        </w:rPr>
        <w:t>.</w:t>
      </w:r>
      <w:r w:rsidRPr="00912EA4">
        <w:rPr>
          <w:rFonts w:cstheme="minorHAnsi"/>
          <w:color w:val="000000" w:themeColor="text1"/>
        </w:rPr>
        <w:t>S</w:t>
      </w:r>
      <w:r w:rsidR="00981D12">
        <w:rPr>
          <w:rFonts w:cstheme="minorHAnsi"/>
          <w:color w:val="000000" w:themeColor="text1"/>
        </w:rPr>
        <w:t>.</w:t>
      </w:r>
      <w:r w:rsidRPr="00912EA4">
        <w:rPr>
          <w:rFonts w:cstheme="minorHAnsi"/>
          <w:color w:val="000000" w:themeColor="text1"/>
        </w:rPr>
        <w:t xml:space="preserve"> Government.  The U</w:t>
      </w:r>
      <w:r w:rsidR="00981D12">
        <w:rPr>
          <w:rFonts w:cstheme="minorHAnsi"/>
          <w:color w:val="000000" w:themeColor="text1"/>
        </w:rPr>
        <w:t>.</w:t>
      </w:r>
      <w:r w:rsidRPr="00912EA4">
        <w:rPr>
          <w:rFonts w:cstheme="minorHAnsi"/>
          <w:color w:val="000000" w:themeColor="text1"/>
        </w:rPr>
        <w:t>S</w:t>
      </w:r>
      <w:r w:rsidR="00981D12">
        <w:rPr>
          <w:rFonts w:cstheme="minorHAnsi"/>
          <w:color w:val="000000" w:themeColor="text1"/>
        </w:rPr>
        <w:t>.</w:t>
      </w:r>
      <w:r w:rsidRPr="00912EA4">
        <w:rPr>
          <w:rFonts w:cstheme="minorHAnsi"/>
          <w:color w:val="000000" w:themeColor="text1"/>
        </w:rPr>
        <w:t xml:space="preserve"> Government may implement on-ramp procedures at any time by reopening the competition. The basis of the competition during on-ramping may rely upon substantially the same methodology as in the original solicitation. However, the U</w:t>
      </w:r>
      <w:r w:rsidR="00C422FC">
        <w:rPr>
          <w:rFonts w:cstheme="minorHAnsi"/>
          <w:color w:val="000000" w:themeColor="text1"/>
        </w:rPr>
        <w:t>.</w:t>
      </w:r>
      <w:r w:rsidRPr="00912EA4">
        <w:rPr>
          <w:rFonts w:cstheme="minorHAnsi"/>
          <w:color w:val="000000" w:themeColor="text1"/>
        </w:rPr>
        <w:t>S</w:t>
      </w:r>
      <w:r w:rsidR="00C422FC">
        <w:rPr>
          <w:rFonts w:cstheme="minorHAnsi"/>
          <w:color w:val="000000" w:themeColor="text1"/>
        </w:rPr>
        <w:t>.</w:t>
      </w:r>
      <w:r w:rsidRPr="00912EA4">
        <w:rPr>
          <w:rFonts w:cstheme="minorHAnsi"/>
          <w:color w:val="000000" w:themeColor="text1"/>
        </w:rPr>
        <w:t xml:space="preserve"> Government may update the evaluation criteria with consideration to market conditions, the utility of the criteria, and the specific needs being sought through the on-ramping event.  No set schedule will be established as to when a reopening of the solicitation will be considered or implemented, and there is no guarantee that a reopening will be executed during the term of the Other Transaction Task Order.</w:t>
      </w:r>
    </w:p>
    <w:p w14:paraId="68D62CD3" w14:textId="77777777" w:rsidR="00485F59" w:rsidRPr="00912EA4" w:rsidRDefault="00485F59" w:rsidP="00485F59">
      <w:pPr>
        <w:pStyle w:val="BodyText"/>
        <w:keepNext/>
        <w:keepLines/>
        <w:rPr>
          <w:rFonts w:asciiTheme="minorHAnsi" w:hAnsiTheme="minorHAnsi" w:cstheme="minorHAnsi"/>
          <w:color w:val="000000" w:themeColor="text1"/>
          <w:sz w:val="22"/>
          <w:szCs w:val="22"/>
        </w:rPr>
      </w:pPr>
    </w:p>
    <w:p w14:paraId="7B8284BF" w14:textId="77777777" w:rsidR="00485F59" w:rsidRPr="00912EA4" w:rsidRDefault="00485F59" w:rsidP="00485F59">
      <w:pPr>
        <w:pStyle w:val="BodyText"/>
        <w:keepNext/>
        <w:keepLines/>
        <w:numPr>
          <w:ilvl w:val="0"/>
          <w:numId w:val="4"/>
        </w:numPr>
        <w:rPr>
          <w:rFonts w:asciiTheme="minorHAnsi" w:hAnsiTheme="minorHAnsi" w:cstheme="minorHAnsi"/>
          <w:b/>
          <w:bCs/>
          <w:color w:val="000000" w:themeColor="text1"/>
          <w:sz w:val="22"/>
          <w:szCs w:val="22"/>
        </w:rPr>
      </w:pPr>
      <w:r w:rsidRPr="00912EA4">
        <w:rPr>
          <w:rFonts w:asciiTheme="minorHAnsi" w:hAnsiTheme="minorHAnsi" w:cstheme="minorHAnsi"/>
          <w:b/>
          <w:bCs/>
          <w:color w:val="000000" w:themeColor="text1"/>
          <w:sz w:val="22"/>
          <w:szCs w:val="22"/>
        </w:rPr>
        <w:t>Refreshing Scope</w:t>
      </w:r>
    </w:p>
    <w:p w14:paraId="592B9B61" w14:textId="77777777" w:rsidR="00485F59" w:rsidRPr="00912EA4" w:rsidRDefault="00485F59" w:rsidP="00485F59">
      <w:pPr>
        <w:pStyle w:val="BodyText"/>
        <w:keepNext/>
        <w:keepLines/>
        <w:rPr>
          <w:rFonts w:asciiTheme="minorHAnsi" w:hAnsiTheme="minorHAnsi" w:cstheme="minorHAnsi"/>
          <w:color w:val="000000" w:themeColor="text1"/>
          <w:sz w:val="22"/>
          <w:szCs w:val="22"/>
        </w:rPr>
      </w:pPr>
      <w:r w:rsidRPr="00912EA4">
        <w:rPr>
          <w:rFonts w:asciiTheme="minorHAnsi" w:hAnsiTheme="minorHAnsi" w:cstheme="minorHAnsi"/>
          <w:color w:val="000000" w:themeColor="text1"/>
          <w:sz w:val="22"/>
          <w:szCs w:val="22"/>
        </w:rPr>
        <w:t xml:space="preserve"> </w:t>
      </w:r>
    </w:p>
    <w:p w14:paraId="78F4CC26" w14:textId="5E585093" w:rsidR="00485F59" w:rsidRPr="00912EA4" w:rsidRDefault="00485F59" w:rsidP="00485F59">
      <w:pPr>
        <w:pStyle w:val="BodyText"/>
        <w:keepNext/>
        <w:keepLines/>
        <w:rPr>
          <w:rFonts w:asciiTheme="minorHAnsi" w:hAnsiTheme="minorHAnsi" w:cstheme="minorHAnsi"/>
          <w:color w:val="000000" w:themeColor="text1"/>
          <w:sz w:val="22"/>
          <w:szCs w:val="22"/>
        </w:rPr>
      </w:pPr>
      <w:r w:rsidRPr="00912EA4">
        <w:rPr>
          <w:rFonts w:asciiTheme="minorHAnsi" w:hAnsiTheme="minorHAnsi" w:cstheme="minorHAnsi"/>
          <w:color w:val="000000" w:themeColor="text1"/>
          <w:sz w:val="22"/>
          <w:szCs w:val="22"/>
        </w:rPr>
        <w:t>The U</w:t>
      </w:r>
      <w:r w:rsidR="00427CAB">
        <w:rPr>
          <w:rFonts w:asciiTheme="minorHAnsi" w:hAnsiTheme="minorHAnsi" w:cstheme="minorHAnsi"/>
          <w:color w:val="000000" w:themeColor="text1"/>
          <w:sz w:val="22"/>
          <w:szCs w:val="22"/>
        </w:rPr>
        <w:t>.</w:t>
      </w:r>
      <w:r w:rsidRPr="00912EA4">
        <w:rPr>
          <w:rFonts w:asciiTheme="minorHAnsi" w:hAnsiTheme="minorHAnsi" w:cstheme="minorHAnsi"/>
          <w:color w:val="000000" w:themeColor="text1"/>
          <w:sz w:val="22"/>
          <w:szCs w:val="22"/>
        </w:rPr>
        <w:t>S</w:t>
      </w:r>
      <w:r w:rsidR="00427CAB">
        <w:rPr>
          <w:rFonts w:asciiTheme="minorHAnsi" w:hAnsiTheme="minorHAnsi" w:cstheme="minorHAnsi"/>
          <w:color w:val="000000" w:themeColor="text1"/>
          <w:sz w:val="22"/>
          <w:szCs w:val="22"/>
        </w:rPr>
        <w:t>.</w:t>
      </w:r>
      <w:r w:rsidRPr="00912EA4">
        <w:rPr>
          <w:rFonts w:asciiTheme="minorHAnsi" w:hAnsiTheme="minorHAnsi" w:cstheme="minorHAnsi"/>
          <w:color w:val="000000" w:themeColor="text1"/>
          <w:sz w:val="22"/>
          <w:szCs w:val="22"/>
        </w:rPr>
        <w:t xml:space="preserve"> Government may implement technical refreshment of the scope to improve performance or react to changes in assay requirements.</w:t>
      </w:r>
    </w:p>
    <w:p w14:paraId="6248CDEE" w14:textId="77777777" w:rsidR="00485F59" w:rsidRPr="00062963" w:rsidRDefault="00485F59" w:rsidP="00485F59">
      <w:pPr>
        <w:pStyle w:val="BodyText"/>
        <w:rPr>
          <w:rFonts w:asciiTheme="minorHAnsi" w:eastAsia="MS Mincho" w:hAnsiTheme="minorHAnsi" w:cstheme="minorHAnsi"/>
          <w:sz w:val="22"/>
          <w:szCs w:val="22"/>
        </w:rPr>
      </w:pPr>
    </w:p>
    <w:p w14:paraId="1E1114AE" w14:textId="77777777" w:rsidR="00485F59" w:rsidRPr="00062963" w:rsidRDefault="00485F59" w:rsidP="00485F59">
      <w:pPr>
        <w:pStyle w:val="BodyText"/>
        <w:rPr>
          <w:rFonts w:asciiTheme="minorHAnsi" w:hAnsiTheme="minorHAnsi" w:cstheme="minorBidi"/>
          <w:sz w:val="22"/>
          <w:szCs w:val="22"/>
        </w:rPr>
      </w:pPr>
      <w:r w:rsidRPr="046CF47B">
        <w:rPr>
          <w:rFonts w:asciiTheme="minorHAnsi" w:eastAsia="MS Mincho" w:hAnsiTheme="minorHAnsi" w:cstheme="minorBidi"/>
          <w:sz w:val="22"/>
          <w:szCs w:val="22"/>
        </w:rPr>
        <w:t xml:space="preserve">Each proposal selected for award under this RPP will be executed as a Project Award under the RRPV by the RRPV CMF and be funded under the OTA Number 75A50123D00005. The same provisions will govern this Base Agreement as the OTA between the USG and ATI, unless otherwise noted in the Project Award. </w:t>
      </w:r>
    </w:p>
    <w:p w14:paraId="10531C4C" w14:textId="77777777" w:rsidR="00485F59" w:rsidRPr="00062963" w:rsidRDefault="00485F59" w:rsidP="00485F59">
      <w:pPr>
        <w:pStyle w:val="BodyText"/>
        <w:rPr>
          <w:rFonts w:asciiTheme="minorHAnsi" w:eastAsia="MS Mincho" w:hAnsiTheme="minorHAnsi" w:cstheme="minorHAnsi"/>
          <w:b/>
          <w:i/>
          <w:sz w:val="22"/>
          <w:szCs w:val="22"/>
        </w:rPr>
      </w:pPr>
    </w:p>
    <w:p w14:paraId="5F715537" w14:textId="25CA5A5C" w:rsidR="00485F59" w:rsidRPr="00062963" w:rsidRDefault="00485F59" w:rsidP="00485F59">
      <w:pPr>
        <w:pStyle w:val="BodyText"/>
        <w:rPr>
          <w:rFonts w:asciiTheme="minorHAnsi" w:eastAsia="MS Mincho" w:hAnsiTheme="minorHAnsi" w:cstheme="minorHAnsi"/>
          <w:sz w:val="22"/>
          <w:szCs w:val="22"/>
        </w:rPr>
      </w:pPr>
      <w:r w:rsidRPr="009A4398">
        <w:rPr>
          <w:rFonts w:asciiTheme="minorHAnsi" w:eastAsia="MS Mincho" w:hAnsiTheme="minorHAnsi" w:cstheme="minorHAnsi"/>
          <w:b/>
          <w:bCs/>
          <w:sz w:val="22"/>
          <w:szCs w:val="22"/>
          <w:u w:val="single"/>
        </w:rPr>
        <w:lastRenderedPageBreak/>
        <w:t>A</w:t>
      </w:r>
      <w:r w:rsidRPr="00250CDB">
        <w:rPr>
          <w:rFonts w:asciiTheme="minorHAnsi" w:eastAsia="MS Mincho" w:hAnsiTheme="minorHAnsi" w:cstheme="minorHAnsi"/>
          <w:b/>
          <w:i/>
          <w:sz w:val="22"/>
          <w:szCs w:val="22"/>
          <w:u w:val="single"/>
        </w:rPr>
        <w:t xml:space="preserve">t the time of the submission, Offerors must certify on the cover page of their Proposal that, if selected for award, they will abide by the terms and conditions of the latest version of the RRPV Base Agreement. </w:t>
      </w:r>
      <w:r w:rsidRPr="00062963">
        <w:rPr>
          <w:rFonts w:asciiTheme="minorHAnsi" w:eastAsia="MS Mincho" w:hAnsiTheme="minorHAnsi" w:cstheme="minorHAnsi"/>
          <w:sz w:val="22"/>
          <w:szCs w:val="22"/>
        </w:rPr>
        <w:t>Base Agreements are typically not executed until Offeror is selected for award.</w:t>
      </w:r>
      <w:r w:rsidR="0075507A">
        <w:rPr>
          <w:rFonts w:asciiTheme="minorHAnsi" w:eastAsia="MS Mincho" w:hAnsiTheme="minorHAnsi" w:cstheme="minorHAnsi"/>
          <w:sz w:val="22"/>
          <w:szCs w:val="22"/>
        </w:rPr>
        <w:t xml:space="preserve">  A copy of the RRPV Base Agreement is available upon request to </w:t>
      </w:r>
      <w:hyperlink r:id="rId17" w:history="1">
        <w:r w:rsidR="0075507A" w:rsidRPr="008171B0">
          <w:rPr>
            <w:rStyle w:val="Hyperlink"/>
            <w:rFonts w:asciiTheme="minorHAnsi" w:eastAsia="MS Mincho" w:hAnsiTheme="minorHAnsi" w:cstheme="minorHAnsi"/>
            <w:sz w:val="22"/>
            <w:szCs w:val="22"/>
          </w:rPr>
          <w:t>rrpv-contracts@ati.org</w:t>
        </w:r>
      </w:hyperlink>
      <w:r w:rsidR="0075507A">
        <w:rPr>
          <w:rFonts w:asciiTheme="minorHAnsi" w:eastAsia="MS Mincho" w:hAnsiTheme="minorHAnsi" w:cstheme="minorHAnsi"/>
          <w:sz w:val="22"/>
          <w:szCs w:val="22"/>
        </w:rPr>
        <w:t xml:space="preserve">. </w:t>
      </w:r>
    </w:p>
    <w:p w14:paraId="19DF155F" w14:textId="3CF61C85" w:rsidR="00485F59" w:rsidRPr="00062963" w:rsidRDefault="00485F59" w:rsidP="00485F59">
      <w:pPr>
        <w:pStyle w:val="BodyText"/>
        <w:rPr>
          <w:rFonts w:asciiTheme="minorHAnsi" w:eastAsia="MS Mincho" w:hAnsiTheme="minorHAnsi" w:cstheme="minorHAnsi"/>
          <w:sz w:val="22"/>
          <w:szCs w:val="22"/>
        </w:rPr>
      </w:pPr>
    </w:p>
    <w:p w14:paraId="21128C1A" w14:textId="77777777" w:rsidR="00485F59" w:rsidRPr="00062963" w:rsidRDefault="00485F59" w:rsidP="00485F59">
      <w:pPr>
        <w:spacing w:after="0" w:line="240" w:lineRule="auto"/>
        <w:jc w:val="both"/>
        <w:rPr>
          <w:rFonts w:cstheme="minorHAnsi"/>
        </w:rPr>
      </w:pPr>
    </w:p>
    <w:p w14:paraId="5F9584F4" w14:textId="77777777" w:rsidR="00485F59" w:rsidRPr="00062963" w:rsidRDefault="00485F59" w:rsidP="00D21835">
      <w:pPr>
        <w:pStyle w:val="Heading2"/>
      </w:pPr>
      <w:bookmarkStart w:id="20" w:name="_Toc470611617"/>
      <w:bookmarkStart w:id="21" w:name="_Toc33621894"/>
      <w:bookmarkStart w:id="22" w:name="_Toc147923136"/>
      <w:bookmarkStart w:id="23" w:name="_Toc155648282"/>
      <w:r w:rsidRPr="00062963">
        <w:rPr>
          <w:rFonts w:eastAsia="MS Mincho"/>
        </w:rPr>
        <w:t>2.3 Period of Performance and Type of Funding Instrument Issued</w:t>
      </w:r>
      <w:bookmarkEnd w:id="20"/>
      <w:bookmarkEnd w:id="21"/>
      <w:bookmarkEnd w:id="22"/>
      <w:bookmarkEnd w:id="23"/>
    </w:p>
    <w:p w14:paraId="061A77BC" w14:textId="77777777" w:rsidR="00485F59" w:rsidRPr="00062963" w:rsidRDefault="00485F59" w:rsidP="00485F59">
      <w:pPr>
        <w:autoSpaceDE w:val="0"/>
        <w:autoSpaceDN w:val="0"/>
        <w:adjustRightInd w:val="0"/>
        <w:spacing w:after="0" w:line="240" w:lineRule="auto"/>
        <w:jc w:val="both"/>
        <w:rPr>
          <w:color w:val="000000"/>
        </w:rPr>
      </w:pPr>
      <w:bookmarkStart w:id="24" w:name="_Toc33697006"/>
      <w:r w:rsidRPr="046CF47B">
        <w:rPr>
          <w:rStyle w:val="normaltextrun"/>
          <w:color w:val="000000"/>
          <w:shd w:val="clear" w:color="auto" w:fill="FFFFFF"/>
        </w:rPr>
        <w:t>The anticipated Period of Performance for this effort is estimated to be up to ten (10) years</w:t>
      </w:r>
      <w:r w:rsidRPr="046CF47B">
        <w:t xml:space="preserve"> </w:t>
      </w:r>
      <w:r w:rsidRPr="046CF47B">
        <w:rPr>
          <w:rStyle w:val="normaltextrun"/>
          <w:color w:val="000000"/>
          <w:shd w:val="clear" w:color="auto" w:fill="FFFFFF"/>
        </w:rPr>
        <w:t>from date of award. It is anticipated that the primary place of performance will be the Performers’ facilities, however this aspect can be negotiated as part of each Performer’s submission.  </w:t>
      </w:r>
      <w:r w:rsidRPr="046CF47B">
        <w:rPr>
          <w:rStyle w:val="eop"/>
          <w:color w:val="000000"/>
          <w:shd w:val="clear" w:color="auto" w:fill="FFFFFF"/>
        </w:rPr>
        <w:t> </w:t>
      </w:r>
    </w:p>
    <w:p w14:paraId="40701AC6" w14:textId="77777777" w:rsidR="00485F59" w:rsidRPr="00062963" w:rsidRDefault="00485F59" w:rsidP="00485F59">
      <w:pPr>
        <w:spacing w:after="0" w:line="240" w:lineRule="auto"/>
        <w:jc w:val="both"/>
        <w:rPr>
          <w:rFonts w:cstheme="minorHAnsi"/>
          <w:color w:val="000000"/>
        </w:rPr>
      </w:pPr>
    </w:p>
    <w:p w14:paraId="27BFEF9A" w14:textId="77777777" w:rsidR="00485F59" w:rsidRPr="00062963" w:rsidRDefault="00485F59" w:rsidP="00485F59">
      <w:pPr>
        <w:spacing w:after="0" w:line="240" w:lineRule="auto"/>
        <w:jc w:val="both"/>
        <w:rPr>
          <w:rFonts w:cstheme="minorHAnsi"/>
          <w:color w:val="000000"/>
        </w:rPr>
      </w:pPr>
      <w:r w:rsidRPr="00062963">
        <w:rPr>
          <w:rFonts w:cstheme="minorHAnsi"/>
          <w:color w:val="000000" w:themeColor="text1"/>
        </w:rPr>
        <w:t xml:space="preserve">Funding of proposals received in response to this RPP is contingent upon the availability of federal funds for this program. </w:t>
      </w:r>
    </w:p>
    <w:p w14:paraId="0957C057" w14:textId="77777777" w:rsidR="00485F59" w:rsidRPr="00062963" w:rsidRDefault="00485F59" w:rsidP="00485F59">
      <w:pPr>
        <w:spacing w:after="0" w:line="240" w:lineRule="auto"/>
        <w:jc w:val="both"/>
        <w:rPr>
          <w:rFonts w:cstheme="minorHAnsi"/>
          <w:color w:val="000000"/>
        </w:rPr>
      </w:pPr>
    </w:p>
    <w:p w14:paraId="067A7179" w14:textId="77777777" w:rsidR="00485F59" w:rsidRPr="00062963" w:rsidRDefault="00485F59" w:rsidP="00D21835">
      <w:pPr>
        <w:pStyle w:val="Heading2"/>
        <w:rPr>
          <w:rFonts w:eastAsia="MS Mincho"/>
        </w:rPr>
      </w:pPr>
      <w:bookmarkStart w:id="25" w:name="_Toc147923137"/>
      <w:bookmarkStart w:id="26" w:name="_Toc155648283"/>
      <w:r w:rsidRPr="00062963">
        <w:rPr>
          <w:rFonts w:eastAsia="MS Mincho"/>
        </w:rPr>
        <w:t>2.4 Expected Award Date</w:t>
      </w:r>
      <w:bookmarkEnd w:id="24"/>
      <w:bookmarkEnd w:id="25"/>
      <w:bookmarkEnd w:id="26"/>
      <w:r w:rsidRPr="00062963">
        <w:rPr>
          <w:rFonts w:eastAsia="MS Mincho"/>
        </w:rPr>
        <w:tab/>
        <w:t xml:space="preserve"> </w:t>
      </w:r>
    </w:p>
    <w:p w14:paraId="225FD459" w14:textId="4B474BC9" w:rsidR="00485F59" w:rsidRPr="00062963" w:rsidRDefault="00485F59" w:rsidP="00485F59">
      <w:pPr>
        <w:keepNext/>
        <w:keepLines/>
        <w:spacing w:after="0" w:line="240" w:lineRule="auto"/>
        <w:jc w:val="both"/>
        <w:rPr>
          <w:rFonts w:eastAsia="MS Mincho" w:cstheme="minorHAnsi"/>
        </w:rPr>
      </w:pPr>
      <w:r w:rsidRPr="00062963">
        <w:rPr>
          <w:rFonts w:eastAsia="MS Mincho" w:cstheme="minorHAnsi"/>
        </w:rPr>
        <w:t xml:space="preserve">Offeror should plan on the period of performance beginning in the </w:t>
      </w:r>
      <w:r>
        <w:rPr>
          <w:rFonts w:eastAsia="MS Mincho" w:cstheme="minorHAnsi"/>
        </w:rPr>
        <w:t>fourth</w:t>
      </w:r>
      <w:r w:rsidRPr="00062963">
        <w:rPr>
          <w:rFonts w:eastAsia="MS Mincho" w:cstheme="minorHAnsi"/>
        </w:rPr>
        <w:t xml:space="preserve"> quarter of </w:t>
      </w:r>
      <w:r w:rsidR="004F1C81">
        <w:rPr>
          <w:rFonts w:eastAsia="MS Mincho" w:cstheme="minorHAnsi"/>
        </w:rPr>
        <w:t xml:space="preserve">government </w:t>
      </w:r>
      <w:r w:rsidRPr="00062963">
        <w:rPr>
          <w:rFonts w:eastAsia="MS Mincho" w:cstheme="minorHAnsi"/>
        </w:rPr>
        <w:t>fiscal year 202</w:t>
      </w:r>
      <w:r>
        <w:rPr>
          <w:rFonts w:eastAsia="MS Mincho" w:cstheme="minorHAnsi"/>
        </w:rPr>
        <w:t>5</w:t>
      </w:r>
      <w:r w:rsidRPr="00062963">
        <w:rPr>
          <w:rFonts w:eastAsia="MS Mincho" w:cstheme="minorHAnsi"/>
        </w:rPr>
        <w:t xml:space="preserve">. </w:t>
      </w:r>
      <w:r w:rsidR="004B006C">
        <w:rPr>
          <w:rFonts w:eastAsia="MS Mincho" w:cstheme="minorHAnsi"/>
        </w:rPr>
        <w:t>The U</w:t>
      </w:r>
      <w:r w:rsidR="004A58FA">
        <w:rPr>
          <w:rFonts w:eastAsia="MS Mincho" w:cstheme="minorHAnsi"/>
        </w:rPr>
        <w:t>.</w:t>
      </w:r>
      <w:r w:rsidR="004B006C">
        <w:rPr>
          <w:rFonts w:eastAsia="MS Mincho" w:cstheme="minorHAnsi"/>
        </w:rPr>
        <w:t>S</w:t>
      </w:r>
      <w:r w:rsidR="004A58FA">
        <w:rPr>
          <w:rFonts w:eastAsia="MS Mincho" w:cstheme="minorHAnsi"/>
        </w:rPr>
        <w:t>.</w:t>
      </w:r>
      <w:r w:rsidRPr="00062963">
        <w:rPr>
          <w:rFonts w:eastAsia="MS Mincho" w:cstheme="minorHAnsi"/>
        </w:rPr>
        <w:t xml:space="preserve"> Government reserves the right to change the proposed period of performance start date through negotiations via the RRPV CMF and prior to issuing a Project Award.</w:t>
      </w:r>
    </w:p>
    <w:p w14:paraId="5162264F" w14:textId="77777777" w:rsidR="00485F59" w:rsidRPr="00062963" w:rsidRDefault="00485F59" w:rsidP="00485F59">
      <w:pPr>
        <w:spacing w:after="0" w:line="240" w:lineRule="auto"/>
        <w:jc w:val="both"/>
        <w:rPr>
          <w:rFonts w:cstheme="minorHAnsi"/>
          <w:color w:val="000000"/>
        </w:rPr>
      </w:pPr>
    </w:p>
    <w:p w14:paraId="3D648595" w14:textId="77777777" w:rsidR="00485F59" w:rsidRPr="00062963" w:rsidRDefault="00485F59" w:rsidP="00D21835">
      <w:pPr>
        <w:pStyle w:val="Heading2"/>
        <w:rPr>
          <w:rFonts w:eastAsia="MS Mincho"/>
        </w:rPr>
      </w:pPr>
      <w:bookmarkStart w:id="27" w:name="_Toc470611623"/>
      <w:bookmarkStart w:id="28" w:name="_Toc33697007"/>
      <w:bookmarkStart w:id="29" w:name="_Toc147923138"/>
      <w:bookmarkStart w:id="30" w:name="_Toc155648284"/>
      <w:r w:rsidRPr="00062963">
        <w:rPr>
          <w:rFonts w:eastAsia="MS Mincho"/>
        </w:rPr>
        <w:t>2.5 Anticipated Proposal Selection Notification</w:t>
      </w:r>
      <w:bookmarkEnd w:id="27"/>
      <w:bookmarkEnd w:id="28"/>
      <w:bookmarkEnd w:id="29"/>
      <w:bookmarkEnd w:id="30"/>
    </w:p>
    <w:p w14:paraId="546579A6" w14:textId="77777777" w:rsidR="00485F59" w:rsidRPr="00062963" w:rsidRDefault="00485F59" w:rsidP="00485F59">
      <w:pPr>
        <w:spacing w:after="0" w:line="240" w:lineRule="auto"/>
        <w:jc w:val="both"/>
        <w:rPr>
          <w:rFonts w:eastAsia="MS Mincho"/>
        </w:rPr>
      </w:pPr>
      <w:r w:rsidRPr="1BA6201D">
        <w:t xml:space="preserve">As the basis of selection is completed, the Government will </w:t>
      </w:r>
      <w:r w:rsidRPr="1BA6201D">
        <w:rPr>
          <w:rFonts w:eastAsia="MS Mincho"/>
        </w:rPr>
        <w:t xml:space="preserve">forward their recommended selections to the RRPV CMF to notify Offerors. </w:t>
      </w:r>
      <w:r>
        <w:rPr>
          <w:rFonts w:eastAsia="MS Mincho"/>
        </w:rPr>
        <w:t>Offerors</w:t>
      </w:r>
      <w:r w:rsidRPr="1BA6201D">
        <w:rPr>
          <w:rFonts w:eastAsia="MS Mincho"/>
        </w:rPr>
        <w:t xml:space="preserve"> will be notified of the decision via email from the RRPV CMF of the results of the evaluation.  All Offerors will receive feedback on eligible submissions. </w:t>
      </w:r>
    </w:p>
    <w:p w14:paraId="53F8AAF2" w14:textId="77777777" w:rsidR="00485F59" w:rsidRPr="00062963" w:rsidRDefault="00485F59" w:rsidP="00485F59">
      <w:pPr>
        <w:spacing w:after="0" w:line="240" w:lineRule="auto"/>
        <w:jc w:val="both"/>
        <w:rPr>
          <w:rFonts w:eastAsia="MS Mincho" w:cstheme="minorHAnsi"/>
        </w:rPr>
      </w:pPr>
    </w:p>
    <w:p w14:paraId="05C2F75C" w14:textId="77777777" w:rsidR="00485F59" w:rsidRPr="00062963" w:rsidRDefault="00485F59" w:rsidP="00D21835">
      <w:pPr>
        <w:pStyle w:val="Heading2"/>
        <w:rPr>
          <w:rFonts w:eastAsia="MS Mincho"/>
        </w:rPr>
      </w:pPr>
      <w:bookmarkStart w:id="31" w:name="_Toc470611618"/>
      <w:bookmarkStart w:id="32" w:name="_Toc33696998"/>
      <w:bookmarkStart w:id="33" w:name="_Toc147923139"/>
      <w:bookmarkStart w:id="34" w:name="_Toc155648285"/>
      <w:r w:rsidRPr="00062963">
        <w:rPr>
          <w:rFonts w:eastAsia="MS Mincho"/>
        </w:rPr>
        <w:t>2.6 Proprietary Information</w:t>
      </w:r>
      <w:bookmarkEnd w:id="31"/>
      <w:bookmarkEnd w:id="32"/>
      <w:bookmarkEnd w:id="33"/>
      <w:bookmarkEnd w:id="34"/>
      <w:r w:rsidRPr="00062963">
        <w:rPr>
          <w:rFonts w:eastAsia="MS Mincho"/>
        </w:rPr>
        <w:tab/>
      </w:r>
    </w:p>
    <w:p w14:paraId="2398380D" w14:textId="77777777" w:rsidR="00485F59" w:rsidRPr="00062963" w:rsidRDefault="00485F59" w:rsidP="00485F59">
      <w:pPr>
        <w:spacing w:after="0" w:line="240" w:lineRule="auto"/>
        <w:jc w:val="both"/>
        <w:rPr>
          <w:rFonts w:cstheme="minorHAnsi"/>
        </w:rPr>
      </w:pPr>
      <w:r w:rsidRPr="00062963">
        <w:rPr>
          <w:rFonts w:cstheme="minorHAnsi"/>
        </w:rPr>
        <w:t xml:space="preserve">The RRPV CMF will oversee submission of proposals submitted in response to this RPP. The RRPV CMF shall take the necessary steps to protect all proprietary information and shall not use such proprietary information for purposes other than proposal evaluation and agreement administration. Please mark all Confidential or Proprietary Information as such. An Offeror’s submission of a proposal under this RPP indicates concurrence with the aforementioned CMF </w:t>
      </w:r>
      <w:r w:rsidRPr="00062963" w:rsidDel="00CE5FF2">
        <w:rPr>
          <w:rFonts w:cstheme="minorHAnsi"/>
        </w:rPr>
        <w:t>responsibilities</w:t>
      </w:r>
      <w:r w:rsidRPr="00062963">
        <w:rPr>
          <w:rFonts w:cstheme="minorHAnsi"/>
        </w:rPr>
        <w:t>.</w:t>
      </w:r>
    </w:p>
    <w:p w14:paraId="21AB03F8" w14:textId="77777777" w:rsidR="00485F59" w:rsidRPr="00062963" w:rsidRDefault="00485F59" w:rsidP="00485F59">
      <w:pPr>
        <w:spacing w:after="0" w:line="240" w:lineRule="auto"/>
        <w:jc w:val="both"/>
        <w:rPr>
          <w:rFonts w:cstheme="minorHAnsi"/>
        </w:rPr>
      </w:pPr>
    </w:p>
    <w:p w14:paraId="38C4123E" w14:textId="77777777" w:rsidR="00485F59" w:rsidRPr="00062963" w:rsidRDefault="00485F59" w:rsidP="00D21835">
      <w:pPr>
        <w:pStyle w:val="Heading2"/>
        <w:rPr>
          <w:rFonts w:eastAsia="MS Mincho"/>
        </w:rPr>
      </w:pPr>
      <w:bookmarkStart w:id="35" w:name="_Toc470611619"/>
      <w:bookmarkStart w:id="36" w:name="_Toc33696999"/>
      <w:bookmarkStart w:id="37" w:name="_Toc147923140"/>
      <w:bookmarkStart w:id="38" w:name="_Toc155648286"/>
      <w:r w:rsidRPr="046CF47B">
        <w:rPr>
          <w:rFonts w:eastAsia="MS Mincho"/>
        </w:rPr>
        <w:t>2.7 Mandatory Eligibility</w:t>
      </w:r>
      <w:bookmarkEnd w:id="35"/>
      <w:bookmarkEnd w:id="36"/>
      <w:bookmarkEnd w:id="37"/>
      <w:r w:rsidRPr="046CF47B">
        <w:rPr>
          <w:rFonts w:eastAsia="MS Mincho"/>
        </w:rPr>
        <w:t xml:space="preserve"> Criteria</w:t>
      </w:r>
      <w:bookmarkEnd w:id="38"/>
    </w:p>
    <w:p w14:paraId="54FCA37F" w14:textId="77777777" w:rsidR="00485F59" w:rsidDel="002A03D7" w:rsidRDefault="00485F59" w:rsidP="00485F59">
      <w:pPr>
        <w:spacing w:after="0" w:line="240" w:lineRule="auto"/>
        <w:jc w:val="both"/>
        <w:rPr>
          <w:rFonts w:eastAsia="MS Mincho" w:cs="Calibri"/>
        </w:rPr>
      </w:pPr>
      <w:r w:rsidDel="002A03D7">
        <w:rPr>
          <w:rFonts w:eastAsia="MS Mincho" w:cs="Calibri"/>
        </w:rPr>
        <w:t>Offerors must satisfy the following requirements to submit a proposal in response to this Request for Project Proposals:</w:t>
      </w:r>
    </w:p>
    <w:p w14:paraId="7B192A35" w14:textId="77777777" w:rsidR="00485F59" w:rsidRPr="00D100F4" w:rsidDel="002A03D7" w:rsidRDefault="00485F59" w:rsidP="00485F59">
      <w:pPr>
        <w:pStyle w:val="ListParagraph"/>
        <w:numPr>
          <w:ilvl w:val="0"/>
          <w:numId w:val="3"/>
        </w:numPr>
        <w:spacing w:line="240" w:lineRule="auto"/>
        <w:jc w:val="both"/>
        <w:rPr>
          <w:rFonts w:eastAsia="MS Mincho" w:cstheme="minorHAnsi"/>
        </w:rPr>
      </w:pPr>
      <w:r w:rsidRPr="00363535" w:rsidDel="002A03D7">
        <w:rPr>
          <w:rFonts w:eastAsia="MS Mincho" w:cstheme="minorHAnsi"/>
        </w:rPr>
        <w:t xml:space="preserve">Offerors submitting proposals must be RRPV members when the proposal is submitted. As mentioned above, prospective Offerors may join the consortium at </w:t>
      </w:r>
      <w:hyperlink r:id="rId18" w:history="1">
        <w:r w:rsidRPr="00363535" w:rsidDel="002A03D7">
          <w:rPr>
            <w:rStyle w:val="Hyperlink"/>
            <w:rFonts w:eastAsia="MS Mincho" w:cstheme="minorHAnsi"/>
          </w:rPr>
          <w:t>www.rrpv.org/how-to-join</w:t>
        </w:r>
      </w:hyperlink>
      <w:r w:rsidRPr="00363535" w:rsidDel="002A03D7">
        <w:rPr>
          <w:rFonts w:eastAsia="MS Mincho" w:cstheme="minorHAnsi"/>
        </w:rPr>
        <w:t>.</w:t>
      </w:r>
    </w:p>
    <w:p w14:paraId="0F7522C0" w14:textId="00EF2749" w:rsidR="00485F59" w:rsidRPr="00DF6C66" w:rsidRDefault="00485F59" w:rsidP="00485F59">
      <w:pPr>
        <w:numPr>
          <w:ilvl w:val="0"/>
          <w:numId w:val="3"/>
        </w:numPr>
        <w:spacing w:before="100" w:beforeAutospacing="1" w:line="240" w:lineRule="auto"/>
        <w:jc w:val="both"/>
        <w:textAlignment w:val="baseline"/>
        <w:rPr>
          <w:rFonts w:eastAsia="MS Mincho"/>
        </w:rPr>
      </w:pPr>
      <w:r w:rsidRPr="1757A1F1">
        <w:rPr>
          <w:rFonts w:eastAsia="MS Mincho"/>
        </w:rPr>
        <w:t xml:space="preserve">Offerors must provide </w:t>
      </w:r>
      <w:r w:rsidR="003A709D">
        <w:rPr>
          <w:rFonts w:eastAsia="MS Mincho"/>
        </w:rPr>
        <w:t xml:space="preserve">redacted </w:t>
      </w:r>
      <w:r w:rsidR="00ED22F3">
        <w:rPr>
          <w:rFonts w:eastAsia="MS Mincho"/>
        </w:rPr>
        <w:t xml:space="preserve">final qualification and validation reports </w:t>
      </w:r>
      <w:r w:rsidRPr="1757A1F1">
        <w:rPr>
          <w:rFonts w:eastAsia="MS Mincho"/>
        </w:rPr>
        <w:t xml:space="preserve">that demonstrate </w:t>
      </w:r>
      <w:r w:rsidR="4F8FB3D0" w:rsidRPr="1757A1F1">
        <w:rPr>
          <w:rFonts w:eastAsia="MS Mincho"/>
        </w:rPr>
        <w:t xml:space="preserve">their </w:t>
      </w:r>
      <w:r w:rsidR="455A2AF0" w:rsidRPr="1757A1F1">
        <w:rPr>
          <w:rFonts w:eastAsia="MS Mincho"/>
        </w:rPr>
        <w:t xml:space="preserve">immunoassay </w:t>
      </w:r>
      <w:r w:rsidR="4F8FB3D0" w:rsidRPr="1757A1F1">
        <w:rPr>
          <w:rFonts w:eastAsia="MS Mincho"/>
        </w:rPr>
        <w:t xml:space="preserve">laboratory </w:t>
      </w:r>
      <w:r w:rsidRPr="1757A1F1">
        <w:rPr>
          <w:rFonts w:eastAsia="MS Mincho"/>
        </w:rPr>
        <w:t>previous</w:t>
      </w:r>
      <w:r w:rsidR="1B85C578" w:rsidRPr="1757A1F1">
        <w:rPr>
          <w:rFonts w:eastAsia="MS Mincho"/>
        </w:rPr>
        <w:t>ly</w:t>
      </w:r>
      <w:r w:rsidRPr="1757A1F1">
        <w:rPr>
          <w:rFonts w:eastAsia="MS Mincho"/>
        </w:rPr>
        <w:t xml:space="preserve"> </w:t>
      </w:r>
      <w:r>
        <w:rPr>
          <w:rFonts w:eastAsia="MS Mincho"/>
        </w:rPr>
        <w:t>qualified</w:t>
      </w:r>
      <w:r w:rsidRPr="1757A1F1">
        <w:rPr>
          <w:rFonts w:eastAsia="MS Mincho"/>
        </w:rPr>
        <w:t xml:space="preserve"> </w:t>
      </w:r>
      <w:r>
        <w:rPr>
          <w:rFonts w:eastAsia="MS Mincho"/>
        </w:rPr>
        <w:t xml:space="preserve">and/or validated </w:t>
      </w:r>
      <w:r w:rsidRPr="1757A1F1">
        <w:rPr>
          <w:rFonts w:eastAsia="MS Mincho"/>
        </w:rPr>
        <w:t>hemagglutination inhibition (HAI) assay and microneutralization (MN) assay</w:t>
      </w:r>
      <w:r>
        <w:rPr>
          <w:rFonts w:ascii="Roboto" w:hAnsi="Roboto"/>
          <w:color w:val="111111"/>
          <w:sz w:val="30"/>
          <w:szCs w:val="30"/>
          <w:shd w:val="clear" w:color="auto" w:fill="FFFFFF"/>
        </w:rPr>
        <w:t xml:space="preserve"> </w:t>
      </w:r>
      <w:r w:rsidRPr="1757A1F1">
        <w:rPr>
          <w:rFonts w:eastAsia="MS Mincho"/>
        </w:rPr>
        <w:t>for seasonal or zoonotic (specifically non-H1, non-H3, non</w:t>
      </w:r>
      <w:r w:rsidRPr="6490A086">
        <w:rPr>
          <w:rFonts w:eastAsia="MS Mincho"/>
        </w:rPr>
        <w:t>-</w:t>
      </w:r>
      <w:r w:rsidRPr="1757A1F1">
        <w:rPr>
          <w:rFonts w:eastAsia="MS Mincho"/>
        </w:rPr>
        <w:t>B) influenza virus strains.</w:t>
      </w:r>
    </w:p>
    <w:p w14:paraId="72F2D7BD" w14:textId="78E6B207" w:rsidR="007C67EF" w:rsidRDefault="00485F59" w:rsidP="001E0FA7">
      <w:pPr>
        <w:numPr>
          <w:ilvl w:val="0"/>
          <w:numId w:val="3"/>
        </w:numPr>
        <w:spacing w:before="100" w:beforeAutospacing="1" w:after="0" w:line="240" w:lineRule="auto"/>
        <w:ind w:left="763"/>
        <w:jc w:val="both"/>
        <w:textAlignment w:val="baseline"/>
        <w:rPr>
          <w:rFonts w:eastAsia="MS Mincho"/>
        </w:rPr>
      </w:pPr>
      <w:r w:rsidRPr="10FF96AC">
        <w:rPr>
          <w:rFonts w:eastAsia="MS Mincho"/>
        </w:rPr>
        <w:t xml:space="preserve">Offeror must </w:t>
      </w:r>
      <w:r w:rsidR="009F70EA" w:rsidRPr="10FF96AC">
        <w:rPr>
          <w:rFonts w:eastAsia="MS Mincho"/>
        </w:rPr>
        <w:t>provide evidence of relevant experience</w:t>
      </w:r>
      <w:r w:rsidR="004C658B" w:rsidRPr="10FF96AC">
        <w:rPr>
          <w:rFonts w:eastAsia="MS Mincho"/>
        </w:rPr>
        <w:t xml:space="preserve"> that supports organizational capacity and technical expertise</w:t>
      </w:r>
      <w:r w:rsidRPr="10FF96AC">
        <w:rPr>
          <w:rFonts w:eastAsia="MS Mincho"/>
        </w:rPr>
        <w:t xml:space="preserve"> to serve as the central influenza and emerging infectious diseases immunoassay laboratory</w:t>
      </w:r>
      <w:r w:rsidR="001E678A" w:rsidRPr="10FF96AC">
        <w:rPr>
          <w:rFonts w:eastAsia="MS Mincho"/>
        </w:rPr>
        <w:t>.</w:t>
      </w:r>
    </w:p>
    <w:p w14:paraId="1F4A0B4B" w14:textId="4DBDF9DE" w:rsidR="007C67EF" w:rsidRDefault="007C67EF" w:rsidP="001E0FA7">
      <w:pPr>
        <w:numPr>
          <w:ilvl w:val="0"/>
          <w:numId w:val="53"/>
        </w:numPr>
        <w:spacing w:line="240" w:lineRule="auto"/>
        <w:ind w:left="1483"/>
        <w:jc w:val="both"/>
        <w:textAlignment w:val="baseline"/>
        <w:rPr>
          <w:rFonts w:eastAsia="MS Mincho"/>
        </w:rPr>
      </w:pPr>
      <w:r>
        <w:rPr>
          <w:rFonts w:eastAsia="MS Mincho"/>
        </w:rPr>
        <w:t xml:space="preserve">Provide a listing of clinical studies </w:t>
      </w:r>
      <w:r w:rsidR="003A709D">
        <w:rPr>
          <w:rFonts w:eastAsia="MS Mincho"/>
        </w:rPr>
        <w:t xml:space="preserve">and their phase </w:t>
      </w:r>
      <w:r>
        <w:rPr>
          <w:rFonts w:eastAsia="MS Mincho"/>
        </w:rPr>
        <w:t>(with sample numbers and types) that the Offeror has supported previously</w:t>
      </w:r>
      <w:r w:rsidR="00CF4A93">
        <w:rPr>
          <w:rFonts w:eastAsia="MS Mincho"/>
        </w:rPr>
        <w:t xml:space="preserve"> by performing HAI and MN clinical sample testing</w:t>
      </w:r>
      <w:r>
        <w:rPr>
          <w:rFonts w:eastAsia="MS Mincho"/>
        </w:rPr>
        <w:t xml:space="preserve">. Offeror can redact confidential information. </w:t>
      </w:r>
    </w:p>
    <w:p w14:paraId="1BC2DE05" w14:textId="29E998A5" w:rsidR="00485F59" w:rsidRDefault="00485F59" w:rsidP="0084215F">
      <w:pPr>
        <w:numPr>
          <w:ilvl w:val="0"/>
          <w:numId w:val="3"/>
        </w:numPr>
        <w:spacing w:before="100" w:beforeAutospacing="1" w:line="240" w:lineRule="auto"/>
        <w:jc w:val="both"/>
        <w:textAlignment w:val="baseline"/>
        <w:rPr>
          <w:rFonts w:eastAsia="MS Mincho"/>
        </w:rPr>
      </w:pPr>
      <w:r w:rsidRPr="1917BA19">
        <w:rPr>
          <w:rFonts w:eastAsia="MS Mincho"/>
        </w:rPr>
        <w:lastRenderedPageBreak/>
        <w:t xml:space="preserve">The Offeror must provide a list of existing or proposed partnerships to address </w:t>
      </w:r>
      <w:r w:rsidR="00FB5B39">
        <w:rPr>
          <w:rFonts w:eastAsia="MS Mincho"/>
        </w:rPr>
        <w:t>capability areas three (3) through six (6)</w:t>
      </w:r>
      <w:r w:rsidR="00393B83">
        <w:rPr>
          <w:rFonts w:eastAsia="MS Mincho"/>
        </w:rPr>
        <w:t xml:space="preserve"> if the Offeror does not have the in-house </w:t>
      </w:r>
      <w:r w:rsidR="00846885">
        <w:rPr>
          <w:rFonts w:eastAsia="MS Mincho"/>
        </w:rPr>
        <w:t>expertise.</w:t>
      </w:r>
      <w:r w:rsidRPr="1917BA19">
        <w:rPr>
          <w:rFonts w:eastAsia="MS Mincho"/>
        </w:rPr>
        <w:t xml:space="preserve"> </w:t>
      </w:r>
      <w:r w:rsidR="005916B4">
        <w:rPr>
          <w:rFonts w:eastAsia="MS Mincho"/>
        </w:rPr>
        <w:t xml:space="preserve">The Offeror </w:t>
      </w:r>
      <w:r w:rsidR="000577B1">
        <w:rPr>
          <w:rFonts w:eastAsia="MS Mincho"/>
        </w:rPr>
        <w:t>must</w:t>
      </w:r>
      <w:r w:rsidR="008D1F5F">
        <w:rPr>
          <w:rFonts w:eastAsia="MS Mincho"/>
        </w:rPr>
        <w:t xml:space="preserve"> provide a letter of commitment </w:t>
      </w:r>
      <w:r w:rsidR="00B9151C">
        <w:rPr>
          <w:rFonts w:eastAsia="MS Mincho"/>
        </w:rPr>
        <w:t xml:space="preserve">from the proposed </w:t>
      </w:r>
      <w:r w:rsidR="00C70674">
        <w:rPr>
          <w:rFonts w:eastAsia="MS Mincho"/>
        </w:rPr>
        <w:t>partner</w:t>
      </w:r>
      <w:r w:rsidR="00354BDC">
        <w:rPr>
          <w:rFonts w:eastAsia="MS Mincho"/>
        </w:rPr>
        <w:t xml:space="preserve"> indicating a willingness to perform the specific dut</w:t>
      </w:r>
      <w:r w:rsidR="0093056C">
        <w:rPr>
          <w:rFonts w:eastAsia="MS Mincho"/>
        </w:rPr>
        <w:t xml:space="preserve">ies under the capability area </w:t>
      </w:r>
      <w:r w:rsidR="00E726E0">
        <w:rPr>
          <w:rFonts w:eastAsia="MS Mincho"/>
        </w:rPr>
        <w:t xml:space="preserve">under which they will perform </w:t>
      </w:r>
      <w:r w:rsidR="003A14A5">
        <w:rPr>
          <w:rFonts w:eastAsia="MS Mincho"/>
        </w:rPr>
        <w:t>to fulfill the Government’s needs</w:t>
      </w:r>
      <w:r w:rsidR="00920D0C">
        <w:rPr>
          <w:rFonts w:eastAsia="MS Mincho"/>
        </w:rPr>
        <w:t xml:space="preserve">.  </w:t>
      </w:r>
      <w:r w:rsidRPr="1917BA19">
        <w:rPr>
          <w:rFonts w:eastAsia="MS Mincho"/>
        </w:rPr>
        <w:t xml:space="preserve">The central influenza and emerging infectious diseases immunoassay laboratory must manage teaming partners and submit deliverables to BARDA. BARDA will have a direct line of communication with the central laboratory, and in conjunction with the central laboratory, will communicate with teaming partners as needed.  </w:t>
      </w:r>
    </w:p>
    <w:p w14:paraId="1DCC171F" w14:textId="4AC3D92A" w:rsidR="00485F59" w:rsidRDefault="00485F59" w:rsidP="00485F59">
      <w:pPr>
        <w:numPr>
          <w:ilvl w:val="0"/>
          <w:numId w:val="3"/>
        </w:numPr>
        <w:spacing w:before="100" w:beforeAutospacing="1" w:line="240" w:lineRule="auto"/>
        <w:jc w:val="both"/>
        <w:textAlignment w:val="baseline"/>
        <w:rPr>
          <w:rFonts w:eastAsia="MS Mincho"/>
        </w:rPr>
      </w:pPr>
      <w:r w:rsidRPr="1917BA19">
        <w:rPr>
          <w:rFonts w:eastAsia="MS Mincho"/>
        </w:rPr>
        <w:t xml:space="preserve">The </w:t>
      </w:r>
      <w:r>
        <w:rPr>
          <w:rFonts w:eastAsia="MS Mincho"/>
        </w:rPr>
        <w:t>c</w:t>
      </w:r>
      <w:r w:rsidRPr="1917BA19">
        <w:rPr>
          <w:rFonts w:eastAsia="MS Mincho"/>
        </w:rPr>
        <w:t xml:space="preserve">entral </w:t>
      </w:r>
      <w:r>
        <w:rPr>
          <w:rFonts w:eastAsia="MS Mincho"/>
        </w:rPr>
        <w:t>i</w:t>
      </w:r>
      <w:r w:rsidRPr="1917BA19">
        <w:rPr>
          <w:rFonts w:eastAsia="MS Mincho"/>
        </w:rPr>
        <w:t xml:space="preserve">nfluenza and </w:t>
      </w:r>
      <w:r>
        <w:rPr>
          <w:rFonts w:eastAsia="MS Mincho"/>
        </w:rPr>
        <w:t>e</w:t>
      </w:r>
      <w:r w:rsidRPr="1917BA19">
        <w:rPr>
          <w:rFonts w:eastAsia="MS Mincho"/>
        </w:rPr>
        <w:t xml:space="preserve">merging </w:t>
      </w:r>
      <w:r>
        <w:rPr>
          <w:rFonts w:eastAsia="MS Mincho"/>
        </w:rPr>
        <w:t>i</w:t>
      </w:r>
      <w:r w:rsidRPr="1917BA19">
        <w:rPr>
          <w:rFonts w:eastAsia="MS Mincho"/>
        </w:rPr>
        <w:t xml:space="preserve">nfectious </w:t>
      </w:r>
      <w:r>
        <w:rPr>
          <w:rFonts w:eastAsia="MS Mincho"/>
        </w:rPr>
        <w:t>d</w:t>
      </w:r>
      <w:r w:rsidRPr="1917BA19">
        <w:rPr>
          <w:rFonts w:eastAsia="MS Mincho"/>
        </w:rPr>
        <w:t xml:space="preserve">iseases </w:t>
      </w:r>
      <w:r>
        <w:rPr>
          <w:rFonts w:eastAsia="MS Mincho"/>
        </w:rPr>
        <w:t>i</w:t>
      </w:r>
      <w:r w:rsidRPr="1917BA19">
        <w:rPr>
          <w:rFonts w:eastAsia="MS Mincho"/>
        </w:rPr>
        <w:t xml:space="preserve">mmunoassay </w:t>
      </w:r>
      <w:r>
        <w:rPr>
          <w:rFonts w:eastAsia="MS Mincho"/>
        </w:rPr>
        <w:t>l</w:t>
      </w:r>
      <w:r w:rsidRPr="1917BA19">
        <w:rPr>
          <w:rFonts w:eastAsia="MS Mincho"/>
        </w:rPr>
        <w:t xml:space="preserve">aboratory must be based in </w:t>
      </w:r>
      <w:r w:rsidR="00804C6B">
        <w:rPr>
          <w:rFonts w:eastAsia="MS Mincho"/>
        </w:rPr>
        <w:t xml:space="preserve">the </w:t>
      </w:r>
      <w:r w:rsidRPr="1917BA19">
        <w:rPr>
          <w:rFonts w:eastAsia="MS Mincho"/>
        </w:rPr>
        <w:t>continental U</w:t>
      </w:r>
      <w:r w:rsidR="00804C6B">
        <w:rPr>
          <w:rFonts w:eastAsia="MS Mincho"/>
        </w:rPr>
        <w:t>.</w:t>
      </w:r>
      <w:r w:rsidRPr="1917BA19">
        <w:rPr>
          <w:rFonts w:eastAsia="MS Mincho"/>
        </w:rPr>
        <w:t xml:space="preserve">S. </w:t>
      </w:r>
    </w:p>
    <w:p w14:paraId="399FC7AB" w14:textId="5A6DCF77" w:rsidR="00485F59" w:rsidRPr="00DA20A5" w:rsidRDefault="00485F59" w:rsidP="00485F59">
      <w:pPr>
        <w:spacing w:after="0" w:line="240" w:lineRule="auto"/>
        <w:jc w:val="both"/>
        <w:rPr>
          <w:rFonts w:eastAsia="MS Mincho"/>
        </w:rPr>
      </w:pPr>
      <w:r w:rsidRPr="008F2FCF">
        <w:rPr>
          <w:rFonts w:eastAsia="MS Mincho"/>
        </w:rPr>
        <w:t xml:space="preserve">Offerors must complete the table </w:t>
      </w:r>
      <w:r w:rsidR="00F57E58">
        <w:rPr>
          <w:rFonts w:eastAsia="MS Mincho"/>
        </w:rPr>
        <w:t>in the Technical Proposal</w:t>
      </w:r>
      <w:r w:rsidRPr="008F2FCF">
        <w:rPr>
          <w:rFonts w:eastAsia="MS Mincho"/>
        </w:rPr>
        <w:t xml:space="preserve"> to document whether they meet each</w:t>
      </w:r>
      <w:r>
        <w:rPr>
          <w:rFonts w:eastAsia="MS Mincho"/>
        </w:rPr>
        <w:t xml:space="preserve"> of the above</w:t>
      </w:r>
      <w:r w:rsidRPr="008F2FCF">
        <w:rPr>
          <w:rFonts w:eastAsia="MS Mincho"/>
        </w:rPr>
        <w:t xml:space="preserve"> mandatory eligibility criterion.</w:t>
      </w:r>
      <w:r>
        <w:rPr>
          <w:rFonts w:eastAsia="MS Mincho"/>
        </w:rPr>
        <w:t xml:space="preserve"> </w:t>
      </w:r>
      <w:r w:rsidRPr="008F2FCF">
        <w:rPr>
          <w:rFonts w:eastAsia="MS Mincho"/>
        </w:rPr>
        <w:t xml:space="preserve"> </w:t>
      </w:r>
      <w:r w:rsidRPr="00486B7F">
        <w:rPr>
          <w:rFonts w:eastAsia="MS Mincho"/>
          <w:u w:val="single"/>
        </w:rPr>
        <w:t>Supporting documents must be provided as attachments to the proposals, and other evidence must reference the section and page number within the proposal</w:t>
      </w:r>
      <w:r w:rsidRPr="008F2FCF">
        <w:rPr>
          <w:rFonts w:eastAsia="MS Mincho"/>
        </w:rPr>
        <w:t>.</w:t>
      </w:r>
      <w:r>
        <w:rPr>
          <w:rFonts w:eastAsia="MS Mincho"/>
        </w:rPr>
        <w:t xml:space="preserve"> </w:t>
      </w:r>
      <w:r w:rsidRPr="1917BA19">
        <w:rPr>
          <w:rFonts w:eastAsia="MS Mincho"/>
        </w:rPr>
        <w:t xml:space="preserve">Proposals found to not meet mandatory eligibility criteria as detailed above may be removed from consideration, no further evaluation will be performed, and feedback will not be provided to these Offerors. </w:t>
      </w:r>
    </w:p>
    <w:p w14:paraId="41BBC8EE" w14:textId="77777777" w:rsidR="00485F59" w:rsidRPr="00062963" w:rsidRDefault="00485F59" w:rsidP="00485F59">
      <w:pPr>
        <w:spacing w:after="0" w:line="240" w:lineRule="auto"/>
        <w:jc w:val="both"/>
        <w:rPr>
          <w:rFonts w:eastAsia="MS Mincho" w:cstheme="minorHAnsi"/>
        </w:rPr>
      </w:pPr>
    </w:p>
    <w:p w14:paraId="28C9BC3B" w14:textId="77777777" w:rsidR="00485F59" w:rsidRPr="00062963" w:rsidRDefault="00485F59" w:rsidP="00D21835">
      <w:pPr>
        <w:pStyle w:val="Heading2"/>
      </w:pPr>
      <w:bookmarkStart w:id="39" w:name="_Toc155648287"/>
      <w:r w:rsidRPr="00062963">
        <w:t>2.8 Special Considerations</w:t>
      </w:r>
      <w:bookmarkStart w:id="40" w:name="_Toc147923142"/>
      <w:bookmarkEnd w:id="39"/>
      <w:r w:rsidRPr="00062963">
        <w:t xml:space="preserve"> </w:t>
      </w:r>
    </w:p>
    <w:p w14:paraId="5E46DF26" w14:textId="77777777" w:rsidR="00485F59" w:rsidRPr="00062963" w:rsidRDefault="00485F59" w:rsidP="00485F59">
      <w:pPr>
        <w:rPr>
          <w:rFonts w:cstheme="minorHAnsi"/>
        </w:rPr>
      </w:pPr>
      <w:r w:rsidRPr="00062963">
        <w:rPr>
          <w:rFonts w:cstheme="minorHAnsi"/>
        </w:rPr>
        <w:t>The following are special considerations in the selection and/or negotiation process; however, these are not required to be eligible to receive an award under this RPP.</w:t>
      </w:r>
    </w:p>
    <w:p w14:paraId="5FEBAC17" w14:textId="77777777" w:rsidR="00485F59" w:rsidRDefault="00485F59" w:rsidP="00485F59">
      <w:pPr>
        <w:pStyle w:val="CommentText"/>
        <w:ind w:left="720"/>
        <w:jc w:val="both"/>
        <w:rPr>
          <w:sz w:val="22"/>
          <w:szCs w:val="22"/>
        </w:rPr>
      </w:pPr>
      <w:r w:rsidRPr="046CF47B">
        <w:rPr>
          <w:b/>
          <w:bCs/>
          <w:sz w:val="22"/>
          <w:szCs w:val="22"/>
        </w:rPr>
        <w:t>Small Business Utilization.</w:t>
      </w:r>
      <w:r w:rsidRPr="046CF47B">
        <w:rPr>
          <w:sz w:val="22"/>
          <w:szCs w:val="22"/>
        </w:rPr>
        <w:t xml:space="preserve"> Small Businesses utilization is encouraged to the maximum extent practicable as a means to build an agile and resilient industrial and manufacturing base, which ultimately supports economic growth and development.</w:t>
      </w:r>
    </w:p>
    <w:p w14:paraId="7E4AEC74" w14:textId="37757BEE" w:rsidR="00485F59" w:rsidRDefault="00485F59" w:rsidP="00D21835">
      <w:pPr>
        <w:pStyle w:val="Heading2"/>
      </w:pPr>
      <w:r w:rsidRPr="008E5B55">
        <w:t>2.</w:t>
      </w:r>
      <w:r>
        <w:t>9</w:t>
      </w:r>
      <w:r w:rsidRPr="008E5B55">
        <w:t xml:space="preserve"> Cost Sharing</w:t>
      </w:r>
    </w:p>
    <w:p w14:paraId="1B5E0CAA" w14:textId="5D4CF15D" w:rsidR="00485F59" w:rsidRPr="008E5B55" w:rsidRDefault="00485F59" w:rsidP="00485F59">
      <w:pPr>
        <w:keepNext/>
        <w:keepLines/>
        <w:jc w:val="both"/>
      </w:pPr>
      <w:r w:rsidRPr="046CF47B">
        <w:t xml:space="preserve">Cost sharing is defined as the resources expended by the Project Awardee on the tasks specified in the proposed Statement of Work (SOW). Cost sharing is encouraged, if possible, as it leads to stronger leveraging of </w:t>
      </w:r>
      <w:r w:rsidR="009D4ED7">
        <w:t>U</w:t>
      </w:r>
      <w:r w:rsidR="007B022B">
        <w:t>.</w:t>
      </w:r>
      <w:r w:rsidR="009D4ED7">
        <w:t>S</w:t>
      </w:r>
      <w:r w:rsidR="007B022B">
        <w:t>.</w:t>
      </w:r>
      <w:r w:rsidR="009D4ED7">
        <w:t xml:space="preserve"> </w:t>
      </w:r>
      <w:r w:rsidRPr="046CF47B">
        <w:t xml:space="preserve">Government-Performer collaboration. </w:t>
      </w:r>
      <w:r w:rsidR="40093615">
        <w:t xml:space="preserve">Cost sharing is expected if the performer </w:t>
      </w:r>
      <w:r w:rsidR="002F5192">
        <w:t>is</w:t>
      </w:r>
      <w:r w:rsidR="00E85900">
        <w:t xml:space="preserve"> </w:t>
      </w:r>
      <w:r w:rsidR="40093615">
        <w:t xml:space="preserve">to use the assays developed with USG funding for commercial testing. </w:t>
      </w:r>
      <w:r w:rsidRPr="046CF47B">
        <w:t>For more information regarding cost share, please see Attachment B.</w:t>
      </w:r>
    </w:p>
    <w:p w14:paraId="01E299A5" w14:textId="77777777" w:rsidR="00485F59" w:rsidRPr="00062963" w:rsidRDefault="00485F59" w:rsidP="00D21835">
      <w:pPr>
        <w:pStyle w:val="Heading2"/>
        <w:rPr>
          <w:rFonts w:eastAsia="MS Mincho"/>
        </w:rPr>
      </w:pPr>
      <w:bookmarkStart w:id="41" w:name="_Toc33697004"/>
      <w:bookmarkStart w:id="42" w:name="_Toc147923143"/>
      <w:bookmarkStart w:id="43" w:name="_Toc155648288"/>
      <w:bookmarkEnd w:id="40"/>
      <w:r w:rsidRPr="00062963">
        <w:rPr>
          <w:rFonts w:eastAsia="MS Mincho"/>
        </w:rPr>
        <w:t>2.</w:t>
      </w:r>
      <w:r>
        <w:rPr>
          <w:rFonts w:eastAsia="MS Mincho"/>
        </w:rPr>
        <w:t>10</w:t>
      </w:r>
      <w:r w:rsidRPr="00062963">
        <w:rPr>
          <w:rFonts w:eastAsia="MS Mincho"/>
        </w:rPr>
        <w:t xml:space="preserve"> Intellectual Property and Data Rights</w:t>
      </w:r>
      <w:bookmarkEnd w:id="41"/>
      <w:bookmarkEnd w:id="42"/>
      <w:bookmarkEnd w:id="43"/>
    </w:p>
    <w:p w14:paraId="6D2D0D5B" w14:textId="3946C866" w:rsidR="00485F59" w:rsidRPr="00062963" w:rsidRDefault="00485F59" w:rsidP="00485F59">
      <w:pPr>
        <w:keepNext/>
        <w:keepLines/>
        <w:jc w:val="both"/>
        <w:rPr>
          <w:rFonts w:cstheme="minorHAnsi"/>
        </w:rPr>
      </w:pPr>
      <w:r w:rsidRPr="00062963">
        <w:rPr>
          <w:rFonts w:cstheme="minorHAnsi"/>
        </w:rPr>
        <w:t xml:space="preserve">Intellectual Property (IP) rights for RRPV Project Awards will be defined in the terms of a Project Awardee’s Base Agreement. The RRPV CMF reserves the right to assist in the negotiation of IP, royalties, licensing, future development, etc., between the </w:t>
      </w:r>
      <w:r w:rsidR="000A72D5">
        <w:rPr>
          <w:rFonts w:cstheme="minorHAnsi"/>
        </w:rPr>
        <w:t>U</w:t>
      </w:r>
      <w:r w:rsidR="00A436AB">
        <w:rPr>
          <w:rFonts w:cstheme="minorHAnsi"/>
        </w:rPr>
        <w:t>.</w:t>
      </w:r>
      <w:r w:rsidR="000A72D5">
        <w:rPr>
          <w:rFonts w:cstheme="minorHAnsi"/>
        </w:rPr>
        <w:t>S</w:t>
      </w:r>
      <w:r w:rsidR="00A436AB">
        <w:rPr>
          <w:rFonts w:cstheme="minorHAnsi"/>
        </w:rPr>
        <w:t>.</w:t>
      </w:r>
      <w:r w:rsidR="000A72D5">
        <w:rPr>
          <w:rFonts w:cstheme="minorHAnsi"/>
        </w:rPr>
        <w:t xml:space="preserve"> </w:t>
      </w:r>
      <w:r w:rsidRPr="00062963">
        <w:rPr>
          <w:rFonts w:cstheme="minorHAnsi"/>
        </w:rPr>
        <w:t>Government and the Project Awardees during the entire award period.</w:t>
      </w:r>
    </w:p>
    <w:p w14:paraId="746658A8" w14:textId="2F4085F9" w:rsidR="00485F59" w:rsidRPr="00062963" w:rsidRDefault="00485F59" w:rsidP="00485F59">
      <w:pPr>
        <w:spacing w:after="0" w:line="240" w:lineRule="auto"/>
        <w:jc w:val="both"/>
        <w:rPr>
          <w:rFonts w:cstheme="minorHAnsi"/>
        </w:rPr>
      </w:pPr>
      <w:r w:rsidRPr="00062963">
        <w:rPr>
          <w:rFonts w:cstheme="minorHAnsi"/>
        </w:rPr>
        <w:t>The Offeror shall comply with the terms and conditions defined in the RRPV Base Agreement regarding Data Rights</w:t>
      </w:r>
      <w:r w:rsidRPr="00FA79AD">
        <w:rPr>
          <w:rFonts w:cstheme="minorHAnsi"/>
          <w:b/>
        </w:rPr>
        <w:t xml:space="preserve">. It is anticipated that anything delivered under this proposed effort would be delivered to the </w:t>
      </w:r>
      <w:r w:rsidR="006D499C">
        <w:rPr>
          <w:rFonts w:cstheme="minorHAnsi"/>
          <w:b/>
        </w:rPr>
        <w:t>U</w:t>
      </w:r>
      <w:r w:rsidR="00442898">
        <w:rPr>
          <w:rFonts w:cstheme="minorHAnsi"/>
          <w:b/>
        </w:rPr>
        <w:t>.</w:t>
      </w:r>
      <w:r w:rsidR="006D499C">
        <w:rPr>
          <w:rFonts w:cstheme="minorHAnsi"/>
          <w:b/>
        </w:rPr>
        <w:t>S</w:t>
      </w:r>
      <w:r w:rsidR="00442898">
        <w:rPr>
          <w:rFonts w:cstheme="minorHAnsi"/>
          <w:b/>
        </w:rPr>
        <w:t>.</w:t>
      </w:r>
      <w:r w:rsidR="006D499C">
        <w:rPr>
          <w:rFonts w:cstheme="minorHAnsi"/>
          <w:b/>
        </w:rPr>
        <w:t xml:space="preserve"> </w:t>
      </w:r>
      <w:r w:rsidRPr="00FA79AD">
        <w:rPr>
          <w:rFonts w:cstheme="minorHAnsi"/>
          <w:b/>
        </w:rPr>
        <w:t>Government with unlimited data rights as defined in the RRPV Base Agreement unless otherwise specified in the proposal and agreed to by the Government.</w:t>
      </w:r>
      <w:r w:rsidRPr="00062963">
        <w:rPr>
          <w:rFonts w:cstheme="minorHAnsi"/>
        </w:rPr>
        <w:t xml:space="preserve"> All proposed data rights are subject to </w:t>
      </w:r>
      <w:r w:rsidR="00AE4DCF">
        <w:rPr>
          <w:rFonts w:cstheme="minorHAnsi"/>
        </w:rPr>
        <w:t>U</w:t>
      </w:r>
      <w:r w:rsidR="00C44F6C">
        <w:rPr>
          <w:rFonts w:cstheme="minorHAnsi"/>
        </w:rPr>
        <w:t>.</w:t>
      </w:r>
      <w:r w:rsidR="00AE4DCF">
        <w:rPr>
          <w:rFonts w:cstheme="minorHAnsi"/>
        </w:rPr>
        <w:t>S</w:t>
      </w:r>
      <w:r w:rsidR="00C44F6C">
        <w:rPr>
          <w:rFonts w:cstheme="minorHAnsi"/>
        </w:rPr>
        <w:t>.</w:t>
      </w:r>
      <w:r w:rsidR="00AE4DCF">
        <w:rPr>
          <w:rFonts w:cstheme="minorHAnsi"/>
        </w:rPr>
        <w:t xml:space="preserve"> </w:t>
      </w:r>
      <w:r w:rsidRPr="00062963">
        <w:rPr>
          <w:rFonts w:cstheme="minorHAnsi"/>
        </w:rPr>
        <w:t>Government review and approval. Rights in technical data agreed to by the</w:t>
      </w:r>
      <w:r w:rsidR="00AE4DCF">
        <w:rPr>
          <w:rFonts w:cstheme="minorHAnsi"/>
        </w:rPr>
        <w:t xml:space="preserve"> U</w:t>
      </w:r>
      <w:r w:rsidR="00213A6F">
        <w:rPr>
          <w:rFonts w:cstheme="minorHAnsi"/>
        </w:rPr>
        <w:t>.</w:t>
      </w:r>
      <w:r w:rsidR="00AE4DCF">
        <w:rPr>
          <w:rFonts w:cstheme="minorHAnsi"/>
        </w:rPr>
        <w:t>S</w:t>
      </w:r>
      <w:r w:rsidR="00213A6F">
        <w:rPr>
          <w:rFonts w:cstheme="minorHAnsi"/>
        </w:rPr>
        <w:t>.</w:t>
      </w:r>
      <w:r w:rsidRPr="00062963">
        <w:rPr>
          <w:rFonts w:cstheme="minorHAnsi"/>
        </w:rPr>
        <w:t xml:space="preserve"> Government will be incorporated into the Project Award.</w:t>
      </w:r>
    </w:p>
    <w:p w14:paraId="1564204B" w14:textId="77777777" w:rsidR="00485F59" w:rsidRPr="00062963" w:rsidRDefault="00485F59" w:rsidP="00485F59">
      <w:pPr>
        <w:spacing w:after="0" w:line="240" w:lineRule="auto"/>
        <w:jc w:val="both"/>
        <w:rPr>
          <w:rFonts w:cstheme="minorHAnsi"/>
        </w:rPr>
      </w:pPr>
    </w:p>
    <w:p w14:paraId="3D378914" w14:textId="204C9314" w:rsidR="00485F59" w:rsidRPr="00062963" w:rsidRDefault="00485F59" w:rsidP="00485F59">
      <w:pPr>
        <w:spacing w:after="0" w:line="240" w:lineRule="auto"/>
        <w:jc w:val="both"/>
        <w:rPr>
          <w:rFonts w:cstheme="minorHAnsi"/>
        </w:rPr>
      </w:pPr>
      <w:r w:rsidRPr="00062963">
        <w:rPr>
          <w:rFonts w:cstheme="minorHAnsi"/>
        </w:rPr>
        <w:t>The Offeror shall complete the table provided in Attachment C</w:t>
      </w:r>
      <w:r w:rsidR="00D36C6E">
        <w:rPr>
          <w:rFonts w:cstheme="minorHAnsi"/>
        </w:rPr>
        <w:t xml:space="preserve"> </w:t>
      </w:r>
      <w:r w:rsidR="0087754C">
        <w:rPr>
          <w:rFonts w:cstheme="minorHAnsi"/>
        </w:rPr>
        <w:t>(</w:t>
      </w:r>
      <w:r w:rsidRPr="00062963">
        <w:rPr>
          <w:rFonts w:cstheme="minorHAnsi"/>
        </w:rPr>
        <w:t>Statement of Work</w:t>
      </w:r>
      <w:r w:rsidR="0087754C">
        <w:rPr>
          <w:rFonts w:cstheme="minorHAnsi"/>
        </w:rPr>
        <w:t>)</w:t>
      </w:r>
      <w:r w:rsidRPr="00062963">
        <w:rPr>
          <w:rFonts w:cstheme="minorHAnsi"/>
        </w:rPr>
        <w:t>,</w:t>
      </w:r>
      <w:r w:rsidR="0087754C">
        <w:rPr>
          <w:rFonts w:cstheme="minorHAnsi"/>
        </w:rPr>
        <w:t xml:space="preserve"> Section 6.0</w:t>
      </w:r>
      <w:r w:rsidRPr="00062963">
        <w:rPr>
          <w:rFonts w:cstheme="minorHAnsi"/>
        </w:rPr>
        <w:t xml:space="preserve"> for any items to be furnished to the </w:t>
      </w:r>
      <w:r w:rsidR="002A3337">
        <w:rPr>
          <w:rFonts w:cstheme="minorHAnsi"/>
        </w:rPr>
        <w:t>U</w:t>
      </w:r>
      <w:r w:rsidR="001301CE">
        <w:rPr>
          <w:rFonts w:cstheme="minorHAnsi"/>
        </w:rPr>
        <w:t>.</w:t>
      </w:r>
      <w:r w:rsidR="002A3337">
        <w:rPr>
          <w:rFonts w:cstheme="minorHAnsi"/>
        </w:rPr>
        <w:t>S</w:t>
      </w:r>
      <w:r w:rsidR="001301CE">
        <w:rPr>
          <w:rFonts w:cstheme="minorHAnsi"/>
        </w:rPr>
        <w:t>.</w:t>
      </w:r>
      <w:r w:rsidR="002A3337">
        <w:rPr>
          <w:rFonts w:cstheme="minorHAnsi"/>
        </w:rPr>
        <w:t xml:space="preserve"> </w:t>
      </w:r>
      <w:r w:rsidRPr="00062963">
        <w:rPr>
          <w:rFonts w:cstheme="minorHAnsi"/>
        </w:rPr>
        <w:t>Government with restrictions. An example is provided below. If the Offeror does not assert data rights on any items, a negative response in Attachment C</w:t>
      </w:r>
      <w:r w:rsidR="00B17342">
        <w:rPr>
          <w:rFonts w:cstheme="minorHAnsi"/>
        </w:rPr>
        <w:t>, Section 6.0,</w:t>
      </w:r>
      <w:r w:rsidRPr="00062963">
        <w:rPr>
          <w:rFonts w:cstheme="minorHAnsi"/>
        </w:rPr>
        <w:t xml:space="preserve"> is required.</w:t>
      </w:r>
    </w:p>
    <w:p w14:paraId="1692A813" w14:textId="77777777" w:rsidR="00485F59" w:rsidRPr="00C21789" w:rsidRDefault="00485F59" w:rsidP="00485F59">
      <w:pPr>
        <w:keepNext/>
        <w:spacing w:after="0" w:line="240" w:lineRule="auto"/>
        <w:jc w:val="both"/>
        <w:rPr>
          <w:rFonts w:cstheme="minorHAns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1914"/>
        <w:gridCol w:w="1143"/>
        <w:gridCol w:w="1965"/>
        <w:gridCol w:w="1507"/>
      </w:tblGrid>
      <w:tr w:rsidR="009B7854" w:rsidRPr="00C21789" w14:paraId="3A4D5E84" w14:textId="77777777" w:rsidTr="00E603DF">
        <w:trPr>
          <w:trHeight w:val="12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3469248" w14:textId="1623DB68" w:rsidR="00485F59" w:rsidRPr="00062963" w:rsidRDefault="002C4F78" w:rsidP="00E603DF">
            <w:pPr>
              <w:keepNext/>
              <w:keepLines/>
              <w:spacing w:line="257" w:lineRule="auto"/>
              <w:rPr>
                <w:rFonts w:cstheme="minorHAnsi"/>
                <w:b/>
              </w:rPr>
            </w:pPr>
            <w:r w:rsidRPr="002C4F78">
              <w:rPr>
                <w:rFonts w:cstheme="minorHAnsi"/>
                <w:b/>
                <w:bCs/>
              </w:rPr>
              <w:t>Technical Data or Computer Software to be Furnished with Restrictions</w:t>
            </w:r>
            <w:r w:rsidR="004744B3">
              <w:rPr>
                <w:rFonts w:cstheme="minorHAnsi"/>
                <w:b/>
              </w:rPr>
              <w:t xml:space="preserve"> </w:t>
            </w:r>
            <w:r w:rsidR="009B7854" w:rsidRPr="009B7854">
              <w:rPr>
                <w:rFonts w:cstheme="minorHAnsi"/>
                <w:b/>
              </w:rPr>
              <w:t xml:space="preserve">or Computer Software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66A289" w14:textId="77777777" w:rsidR="00485F59" w:rsidRPr="00062963" w:rsidRDefault="00485F59" w:rsidP="00251D12">
            <w:pPr>
              <w:keepNext/>
              <w:keepLines/>
              <w:spacing w:line="257" w:lineRule="auto"/>
              <w:rPr>
                <w:rFonts w:cstheme="minorHAnsi"/>
                <w:b/>
              </w:rPr>
            </w:pPr>
            <w:r w:rsidRPr="00062963">
              <w:rPr>
                <w:rFonts w:cstheme="minorHAnsi"/>
                <w:b/>
              </w:rPr>
              <w:t>Basis for Assertion</w:t>
            </w:r>
          </w:p>
          <w:p w14:paraId="1D761519" w14:textId="77777777" w:rsidR="00485F59" w:rsidRPr="00062963" w:rsidRDefault="00485F59" w:rsidP="00E603DF">
            <w:pPr>
              <w:keepNext/>
              <w:keepLines/>
              <w:spacing w:line="257" w:lineRule="auto"/>
              <w:jc w:val="both"/>
              <w:rPr>
                <w:rFonts w:eastAsia="Calibri" w:cstheme="minorHAnsi"/>
                <w:b/>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1423D1" w14:textId="191273B0" w:rsidR="00485F59" w:rsidRPr="00062963" w:rsidRDefault="00485F59" w:rsidP="00E603DF">
            <w:pPr>
              <w:keepNext/>
              <w:keepLines/>
              <w:spacing w:line="257" w:lineRule="auto"/>
              <w:jc w:val="both"/>
              <w:rPr>
                <w:rFonts w:cstheme="minorHAnsi"/>
                <w:b/>
              </w:rPr>
            </w:pPr>
            <w:r w:rsidRPr="00062963">
              <w:rPr>
                <w:rFonts w:cstheme="minorHAnsi"/>
                <w:b/>
              </w:rPr>
              <w:t xml:space="preserve">Asserted Rights </w:t>
            </w:r>
          </w:p>
          <w:p w14:paraId="5DAEEA8E" w14:textId="77777777" w:rsidR="00485F59" w:rsidRPr="00062963" w:rsidRDefault="00485F59" w:rsidP="00E603DF">
            <w:pPr>
              <w:keepNext/>
              <w:keepLines/>
              <w:spacing w:line="257" w:lineRule="auto"/>
              <w:jc w:val="both"/>
              <w:rPr>
                <w:rFonts w:eastAsia="Calibri" w:cstheme="minorHAnsi"/>
                <w:b/>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A693D6D" w14:textId="77777777" w:rsidR="00485F59" w:rsidRPr="00062963" w:rsidRDefault="00485F59" w:rsidP="00E603DF">
            <w:pPr>
              <w:keepNext/>
              <w:keepLines/>
              <w:spacing w:line="257" w:lineRule="auto"/>
              <w:rPr>
                <w:rFonts w:cstheme="minorHAnsi"/>
                <w:b/>
              </w:rPr>
            </w:pPr>
            <w:r w:rsidRPr="00062963">
              <w:rPr>
                <w:rFonts w:cstheme="minorHAnsi"/>
                <w:b/>
              </w:rPr>
              <w:t>Name of Organization Asserting Restrictions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665165" w14:textId="3C463A88" w:rsidR="00485F59" w:rsidRPr="00062963" w:rsidRDefault="002C4F78" w:rsidP="00E603DF">
            <w:pPr>
              <w:keepNext/>
              <w:keepLines/>
              <w:spacing w:line="257" w:lineRule="auto"/>
              <w:rPr>
                <w:rFonts w:cstheme="minorHAnsi"/>
                <w:b/>
              </w:rPr>
            </w:pPr>
            <w:r w:rsidRPr="002C4F78">
              <w:rPr>
                <w:rFonts w:cstheme="minorHAnsi"/>
                <w:b/>
                <w:bCs/>
              </w:rPr>
              <w:t>Deliverables Affected</w:t>
            </w:r>
            <w:r w:rsidR="00A31AAF">
              <w:rPr>
                <w:rFonts w:cstheme="minorHAnsi"/>
                <w:b/>
                <w:bCs/>
              </w:rPr>
              <w:t xml:space="preserve"> </w:t>
            </w:r>
          </w:p>
        </w:tc>
      </w:tr>
      <w:tr w:rsidR="009B7854" w:rsidRPr="00C21789" w14:paraId="49DE7FD2" w14:textId="77777777" w:rsidTr="00E603DF">
        <w:trPr>
          <w:trHeight w:val="1286"/>
          <w:jc w:val="center"/>
        </w:trPr>
        <w:tc>
          <w:tcPr>
            <w:tcW w:w="0" w:type="auto"/>
            <w:tcBorders>
              <w:top w:val="single" w:sz="4" w:space="0" w:color="000000"/>
              <w:left w:val="single" w:sz="4" w:space="0" w:color="000000"/>
              <w:bottom w:val="single" w:sz="4" w:space="0" w:color="000000"/>
              <w:right w:val="single" w:sz="4" w:space="0" w:color="000000"/>
            </w:tcBorders>
            <w:hideMark/>
          </w:tcPr>
          <w:p w14:paraId="452FCB17" w14:textId="77777777" w:rsidR="00485F59" w:rsidRPr="00062963" w:rsidRDefault="00485F59" w:rsidP="00E603DF">
            <w:pPr>
              <w:keepNext/>
              <w:keepLines/>
              <w:spacing w:line="257" w:lineRule="auto"/>
              <w:rPr>
                <w:rFonts w:eastAsia="Calibri" w:cstheme="minorHAnsi"/>
              </w:rPr>
            </w:pPr>
            <w:r w:rsidRPr="00062963">
              <w:rPr>
                <w:rFonts w:cstheme="minorHAnsi"/>
              </w:rPr>
              <w:t>Technical Data Description</w:t>
            </w:r>
          </w:p>
        </w:tc>
        <w:tc>
          <w:tcPr>
            <w:tcW w:w="0" w:type="auto"/>
            <w:tcBorders>
              <w:top w:val="single" w:sz="4" w:space="0" w:color="000000"/>
              <w:left w:val="single" w:sz="4" w:space="0" w:color="000000"/>
              <w:bottom w:val="single" w:sz="4" w:space="0" w:color="000000"/>
              <w:right w:val="single" w:sz="4" w:space="0" w:color="000000"/>
            </w:tcBorders>
            <w:hideMark/>
          </w:tcPr>
          <w:p w14:paraId="558F02BA" w14:textId="77777777" w:rsidR="00485F59" w:rsidRPr="00062963" w:rsidRDefault="00485F59" w:rsidP="00E603DF">
            <w:pPr>
              <w:keepNext/>
              <w:keepLines/>
              <w:spacing w:line="257" w:lineRule="auto"/>
              <w:rPr>
                <w:rFonts w:cstheme="minorHAnsi"/>
              </w:rPr>
            </w:pPr>
            <w:r w:rsidRPr="00062963">
              <w:rPr>
                <w:rFonts w:cstheme="minorHAnsi"/>
              </w:rPr>
              <w:t>Previously developed exclusively at private expense</w:t>
            </w:r>
          </w:p>
        </w:tc>
        <w:tc>
          <w:tcPr>
            <w:tcW w:w="0" w:type="auto"/>
            <w:tcBorders>
              <w:top w:val="single" w:sz="4" w:space="0" w:color="000000"/>
              <w:left w:val="single" w:sz="4" w:space="0" w:color="000000"/>
              <w:bottom w:val="single" w:sz="4" w:space="0" w:color="000000"/>
              <w:right w:val="single" w:sz="4" w:space="0" w:color="000000"/>
            </w:tcBorders>
            <w:hideMark/>
          </w:tcPr>
          <w:p w14:paraId="6A687D73" w14:textId="77777777" w:rsidR="00485F59" w:rsidRPr="00062963" w:rsidRDefault="00485F59" w:rsidP="00E603DF">
            <w:pPr>
              <w:keepNext/>
              <w:keepLines/>
              <w:spacing w:line="257" w:lineRule="auto"/>
              <w:rPr>
                <w:rFonts w:cstheme="minorHAnsi"/>
              </w:rPr>
            </w:pPr>
            <w:r w:rsidRPr="00062963">
              <w:rPr>
                <w:rFonts w:cstheme="minorHAnsi"/>
              </w:rPr>
              <w:t>Limited</w:t>
            </w:r>
          </w:p>
        </w:tc>
        <w:tc>
          <w:tcPr>
            <w:tcW w:w="0" w:type="auto"/>
            <w:tcBorders>
              <w:top w:val="single" w:sz="4" w:space="0" w:color="000000"/>
              <w:left w:val="single" w:sz="4" w:space="0" w:color="000000"/>
              <w:bottom w:val="single" w:sz="4" w:space="0" w:color="000000"/>
              <w:right w:val="single" w:sz="4" w:space="0" w:color="000000"/>
            </w:tcBorders>
            <w:hideMark/>
          </w:tcPr>
          <w:p w14:paraId="45A1837D" w14:textId="77777777" w:rsidR="00485F59" w:rsidRPr="00062963" w:rsidRDefault="00485F59" w:rsidP="00E603DF">
            <w:pPr>
              <w:keepNext/>
              <w:keepLines/>
              <w:spacing w:line="257" w:lineRule="auto"/>
              <w:rPr>
                <w:rFonts w:cstheme="minorHAnsi"/>
              </w:rPr>
            </w:pPr>
            <w:r w:rsidRPr="00062963">
              <w:rPr>
                <w:rFonts w:cstheme="minorHAnsi"/>
              </w:rPr>
              <w:t>Organization XYZ</w:t>
            </w:r>
          </w:p>
        </w:tc>
        <w:tc>
          <w:tcPr>
            <w:tcW w:w="0" w:type="auto"/>
            <w:tcBorders>
              <w:top w:val="single" w:sz="4" w:space="0" w:color="000000"/>
              <w:left w:val="single" w:sz="4" w:space="0" w:color="000000"/>
              <w:bottom w:val="single" w:sz="4" w:space="0" w:color="000000"/>
              <w:right w:val="single" w:sz="4" w:space="0" w:color="000000"/>
            </w:tcBorders>
            <w:hideMark/>
          </w:tcPr>
          <w:p w14:paraId="603E1CAA" w14:textId="4B749E2C" w:rsidR="00485F59" w:rsidRPr="00062963" w:rsidRDefault="002C4F78" w:rsidP="00E603DF">
            <w:pPr>
              <w:keepNext/>
              <w:keepLines/>
              <w:spacing w:line="257" w:lineRule="auto"/>
              <w:rPr>
                <w:rFonts w:cstheme="minorHAnsi"/>
              </w:rPr>
            </w:pPr>
            <w:r>
              <w:rPr>
                <w:rFonts w:cstheme="minorHAnsi"/>
              </w:rPr>
              <w:t>X.X</w:t>
            </w:r>
          </w:p>
        </w:tc>
      </w:tr>
    </w:tbl>
    <w:p w14:paraId="77DA81DD" w14:textId="77777777" w:rsidR="00485F59" w:rsidRPr="00C21789" w:rsidRDefault="00485F59" w:rsidP="009B7854">
      <w:pPr>
        <w:spacing w:after="0" w:line="240" w:lineRule="auto"/>
        <w:jc w:val="both"/>
        <w:rPr>
          <w:rFonts w:cstheme="minorHAnsi"/>
          <w:color w:val="000000"/>
          <w:sz w:val="24"/>
          <w:szCs w:val="24"/>
        </w:rPr>
      </w:pPr>
    </w:p>
    <w:p w14:paraId="14B4EEAD" w14:textId="77777777" w:rsidR="00485F59" w:rsidRPr="00C21789" w:rsidRDefault="00485F59" w:rsidP="00485F59">
      <w:pPr>
        <w:spacing w:after="0" w:line="240" w:lineRule="auto"/>
        <w:jc w:val="both"/>
        <w:rPr>
          <w:rFonts w:cstheme="minorHAnsi"/>
          <w:color w:val="000000"/>
          <w:sz w:val="24"/>
          <w:szCs w:val="24"/>
        </w:rPr>
      </w:pPr>
    </w:p>
    <w:p w14:paraId="38B92AA9" w14:textId="77777777" w:rsidR="000B0841" w:rsidRPr="00C21789" w:rsidRDefault="000B0841" w:rsidP="000B0841">
      <w:pPr>
        <w:pStyle w:val="Heading1"/>
        <w:widowControl w:val="0"/>
        <w:numPr>
          <w:ilvl w:val="0"/>
          <w:numId w:val="2"/>
        </w:numPr>
        <w:pBdr>
          <w:bottom w:val="single" w:sz="6" w:space="1" w:color="auto"/>
        </w:pBdr>
        <w:tabs>
          <w:tab w:val="clear" w:pos="72"/>
          <w:tab w:val="num" w:pos="0"/>
          <w:tab w:val="left" w:pos="360"/>
          <w:tab w:val="center" w:pos="4320"/>
          <w:tab w:val="right" w:pos="8640"/>
        </w:tabs>
        <w:spacing w:before="120" w:after="120"/>
        <w:ind w:left="360" w:hanging="360"/>
        <w:jc w:val="both"/>
        <w:rPr>
          <w:rFonts w:asciiTheme="minorHAnsi" w:eastAsia="MS Mincho" w:hAnsiTheme="minorHAnsi" w:cstheme="minorHAnsi"/>
          <w:sz w:val="32"/>
          <w:szCs w:val="32"/>
        </w:rPr>
      </w:pPr>
      <w:bookmarkStart w:id="44" w:name="_Toc147923144"/>
      <w:bookmarkStart w:id="45" w:name="_Toc155648289"/>
      <w:r w:rsidRPr="00C21789">
        <w:rPr>
          <w:rFonts w:asciiTheme="minorHAnsi" w:eastAsia="MS Mincho" w:hAnsiTheme="minorHAnsi" w:cstheme="minorHAnsi"/>
          <w:sz w:val="32"/>
          <w:szCs w:val="32"/>
        </w:rPr>
        <w:t>Proposals</w:t>
      </w:r>
      <w:bookmarkEnd w:id="44"/>
      <w:bookmarkEnd w:id="45"/>
    </w:p>
    <w:p w14:paraId="32A65A08" w14:textId="77777777" w:rsidR="000B0841" w:rsidRPr="009A4398" w:rsidRDefault="000B0841" w:rsidP="00D21835">
      <w:pPr>
        <w:pStyle w:val="Heading2"/>
      </w:pPr>
      <w:bookmarkStart w:id="46" w:name="_Toc147923145"/>
      <w:bookmarkStart w:id="47" w:name="_Toc155648290"/>
      <w:r w:rsidRPr="00C21789">
        <w:rPr>
          <w:rFonts w:eastAsia="MS Mincho"/>
        </w:rPr>
        <w:t xml:space="preserve">3.1 </w:t>
      </w:r>
      <w:r w:rsidRPr="009A4398">
        <w:t>Question and Answer Period</w:t>
      </w:r>
    </w:p>
    <w:p w14:paraId="32D8A712" w14:textId="77777777" w:rsidR="000B0841" w:rsidRPr="009A4398" w:rsidRDefault="000B0841" w:rsidP="000B0841">
      <w:pPr>
        <w:spacing w:line="256" w:lineRule="auto"/>
        <w:rPr>
          <w:rFonts w:ascii="Calibri" w:eastAsia="Calibri" w:hAnsi="Calibri" w:cs="Arial"/>
        </w:rPr>
      </w:pPr>
    </w:p>
    <w:p w14:paraId="3C8E1FED" w14:textId="73911AA2" w:rsidR="000B0841" w:rsidRPr="009A4398" w:rsidRDefault="000B0841" w:rsidP="000B0841">
      <w:pPr>
        <w:spacing w:line="256" w:lineRule="auto"/>
        <w:rPr>
          <w:rFonts w:ascii="Calibri" w:eastAsia="Calibri" w:hAnsi="Calibri" w:cs="Arial"/>
        </w:rPr>
      </w:pPr>
      <w:r w:rsidRPr="009A4398">
        <w:rPr>
          <w:rFonts w:ascii="Calibri" w:eastAsia="Calibri" w:hAnsi="Calibri" w:cs="Arial"/>
        </w:rPr>
        <w:t>Table 1. Key dates related to this RPP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4933"/>
      </w:tblGrid>
      <w:tr w:rsidR="000B0841" w:rsidRPr="009A4398" w14:paraId="48DD0907" w14:textId="77777777" w:rsidTr="00B63ADA">
        <w:trPr>
          <w:trHeight w:val="20"/>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36B9E64" w14:textId="77777777" w:rsidR="000B0841" w:rsidRPr="009A4398" w:rsidRDefault="000B0841" w:rsidP="00E603DF">
            <w:pPr>
              <w:keepNext/>
              <w:keepLines/>
              <w:spacing w:line="256" w:lineRule="auto"/>
              <w:rPr>
                <w:rFonts w:ascii="Calibri" w:eastAsia="Calibri" w:hAnsi="Calibri" w:cs="Arial"/>
              </w:rPr>
            </w:pPr>
            <w:r w:rsidRPr="009A4398">
              <w:rPr>
                <w:rFonts w:ascii="Calibri" w:eastAsia="Calibri" w:hAnsi="Calibri" w:cs="Arial"/>
                <w:b/>
              </w:rPr>
              <w:t>Date</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2A82D42" w14:textId="77777777" w:rsidR="000B0841" w:rsidRPr="009A4398" w:rsidRDefault="000B0841" w:rsidP="00E603DF">
            <w:pPr>
              <w:keepNext/>
              <w:keepLines/>
              <w:spacing w:line="256" w:lineRule="auto"/>
              <w:rPr>
                <w:rFonts w:ascii="Calibri" w:eastAsia="Calibri" w:hAnsi="Calibri" w:cs="Arial"/>
              </w:rPr>
            </w:pPr>
            <w:r w:rsidRPr="009A4398">
              <w:rPr>
                <w:rFonts w:ascii="Calibri" w:eastAsia="Calibri" w:hAnsi="Calibri" w:cs="Arial"/>
                <w:b/>
              </w:rPr>
              <w:t>Event</w:t>
            </w:r>
          </w:p>
        </w:tc>
      </w:tr>
      <w:tr w:rsidR="00EA643C" w:rsidRPr="009A4398" w14:paraId="243C19AA" w14:textId="77777777" w:rsidTr="00B63ADA">
        <w:trPr>
          <w:trHeight w:val="20"/>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5CF8CAC4" w14:textId="3BDCAF30" w:rsidR="00EA643C" w:rsidRPr="00EA643C" w:rsidRDefault="00EA643C" w:rsidP="00EA643C">
            <w:pPr>
              <w:spacing w:line="256" w:lineRule="auto"/>
              <w:rPr>
                <w:rFonts w:ascii="Calibri" w:eastAsia="Calibri" w:hAnsi="Calibri" w:cs="Arial"/>
              </w:rPr>
            </w:pPr>
            <w:r w:rsidRPr="00EA643C">
              <w:rPr>
                <w:rFonts w:ascii="Calibri" w:eastAsia="Calibri" w:hAnsi="Calibri" w:cs="Arial"/>
              </w:rPr>
              <w:t>6/1</w:t>
            </w:r>
            <w:r w:rsidR="009C68F9">
              <w:rPr>
                <w:rFonts w:ascii="Calibri" w:eastAsia="Calibri" w:hAnsi="Calibri" w:cs="Arial"/>
              </w:rPr>
              <w:t>4</w:t>
            </w:r>
            <w:r w:rsidRPr="00EA643C">
              <w:rPr>
                <w:rFonts w:ascii="Calibri" w:eastAsia="Calibri" w:hAnsi="Calibri" w:cs="Arial"/>
              </w:rPr>
              <w:t>/2024</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4F87B51E" w14:textId="2E343BB9" w:rsidR="00EA643C" w:rsidRPr="00EA643C" w:rsidRDefault="00EA643C" w:rsidP="00EA643C">
            <w:pPr>
              <w:spacing w:line="256" w:lineRule="auto"/>
              <w:rPr>
                <w:rFonts w:ascii="Calibri" w:eastAsia="Calibri" w:hAnsi="Calibri" w:cs="Arial"/>
              </w:rPr>
            </w:pPr>
            <w:r w:rsidRPr="00EA643C">
              <w:rPr>
                <w:rFonts w:ascii="Calibri" w:eastAsia="Calibri" w:hAnsi="Calibri" w:cs="Arial"/>
              </w:rPr>
              <w:t>RPP Released</w:t>
            </w:r>
          </w:p>
        </w:tc>
      </w:tr>
      <w:tr w:rsidR="000B0841" w:rsidRPr="009A4398" w14:paraId="37BB5060" w14:textId="77777777" w:rsidTr="00B63ADA">
        <w:trPr>
          <w:trHeight w:val="90"/>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2B03964" w14:textId="148F1AD9" w:rsidR="000B0841" w:rsidRPr="009A4398" w:rsidRDefault="00801E2A" w:rsidP="00E603DF">
            <w:pPr>
              <w:spacing w:line="256" w:lineRule="auto"/>
              <w:rPr>
                <w:rFonts w:ascii="Calibri" w:eastAsia="Calibri" w:hAnsi="Calibri" w:cs="Arial"/>
              </w:rPr>
            </w:pPr>
            <w:r>
              <w:rPr>
                <w:rFonts w:ascii="Calibri" w:eastAsia="Calibri" w:hAnsi="Calibri" w:cs="Arial"/>
              </w:rPr>
              <w:t>4/</w:t>
            </w:r>
            <w:r w:rsidR="00C911EB" w:rsidRPr="009E1D19">
              <w:rPr>
                <w:rFonts w:ascii="Calibri" w:eastAsia="Calibri" w:hAnsi="Calibri" w:cs="Arial"/>
              </w:rPr>
              <w:t>11</w:t>
            </w:r>
            <w:r>
              <w:rPr>
                <w:rFonts w:ascii="Calibri" w:eastAsia="Calibri" w:hAnsi="Calibri" w:cs="Arial"/>
              </w:rPr>
              <w:t>/2025</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D96A818" w14:textId="4D4A44D8" w:rsidR="000B0841" w:rsidRPr="009A4398" w:rsidRDefault="00C15712" w:rsidP="00E603DF">
            <w:pPr>
              <w:spacing w:line="256" w:lineRule="auto"/>
              <w:rPr>
                <w:rFonts w:ascii="Calibri" w:eastAsia="Calibri" w:hAnsi="Calibri" w:cs="Arial"/>
              </w:rPr>
            </w:pPr>
            <w:r>
              <w:rPr>
                <w:rFonts w:ascii="Calibri" w:eastAsia="Calibri" w:hAnsi="Calibri" w:cs="Arial"/>
              </w:rPr>
              <w:t xml:space="preserve">Amendment </w:t>
            </w:r>
            <w:r w:rsidR="00240F44">
              <w:rPr>
                <w:rFonts w:ascii="Calibri" w:eastAsia="Calibri" w:hAnsi="Calibri" w:cs="Arial"/>
              </w:rPr>
              <w:t>0</w:t>
            </w:r>
            <w:r>
              <w:rPr>
                <w:rFonts w:ascii="Calibri" w:eastAsia="Calibri" w:hAnsi="Calibri" w:cs="Arial"/>
              </w:rPr>
              <w:t>2</w:t>
            </w:r>
            <w:r w:rsidRPr="009A4398">
              <w:rPr>
                <w:rFonts w:ascii="Calibri" w:eastAsia="Calibri" w:hAnsi="Calibri" w:cs="Arial"/>
              </w:rPr>
              <w:t xml:space="preserve"> </w:t>
            </w:r>
            <w:r w:rsidR="000B0841" w:rsidRPr="009A4398">
              <w:rPr>
                <w:rFonts w:ascii="Calibri" w:eastAsia="Calibri" w:hAnsi="Calibri" w:cs="Arial"/>
              </w:rPr>
              <w:t>released</w:t>
            </w:r>
          </w:p>
        </w:tc>
      </w:tr>
      <w:tr w:rsidR="000B0841" w:rsidRPr="009A4398" w14:paraId="5B9EF63C" w14:textId="77777777" w:rsidTr="00B63ADA">
        <w:trPr>
          <w:trHeight w:val="20"/>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8073A6F" w14:textId="6355C68A" w:rsidR="000B0841" w:rsidRPr="009A4398" w:rsidRDefault="00801E2A" w:rsidP="00E603DF">
            <w:pPr>
              <w:spacing w:line="256" w:lineRule="auto"/>
              <w:rPr>
                <w:rFonts w:ascii="Calibri" w:eastAsia="Calibri" w:hAnsi="Calibri" w:cs="Arial"/>
              </w:rPr>
            </w:pPr>
            <w:r>
              <w:rPr>
                <w:rFonts w:ascii="Calibri" w:eastAsia="Calibri" w:hAnsi="Calibri" w:cs="Arial"/>
              </w:rPr>
              <w:t>4/</w:t>
            </w:r>
            <w:r w:rsidR="00D34717" w:rsidRPr="009E1D19">
              <w:rPr>
                <w:rFonts w:ascii="Calibri" w:eastAsia="Calibri" w:hAnsi="Calibri" w:cs="Arial"/>
              </w:rPr>
              <w:t>24</w:t>
            </w:r>
            <w:r>
              <w:rPr>
                <w:rFonts w:ascii="Calibri" w:eastAsia="Calibri" w:hAnsi="Calibri" w:cs="Arial"/>
              </w:rPr>
              <w:t xml:space="preserve">/2025 by 12 PM </w:t>
            </w:r>
            <w:r w:rsidR="00B84029">
              <w:rPr>
                <w:rFonts w:ascii="Calibri" w:eastAsia="Calibri" w:hAnsi="Calibri" w:cs="Arial"/>
              </w:rPr>
              <w:t>EDT</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85979B5" w14:textId="77777777" w:rsidR="000B0841" w:rsidRPr="009A4398" w:rsidRDefault="000B0841" w:rsidP="00E603DF">
            <w:pPr>
              <w:spacing w:line="256" w:lineRule="auto"/>
              <w:rPr>
                <w:rFonts w:ascii="Calibri" w:eastAsia="Calibri" w:hAnsi="Calibri" w:cs="Arial"/>
              </w:rPr>
            </w:pPr>
            <w:r w:rsidRPr="009A4398">
              <w:rPr>
                <w:rFonts w:ascii="Calibri" w:eastAsia="Calibri" w:hAnsi="Calibri" w:cs="Arial"/>
              </w:rPr>
              <w:t>Questions due from potential Offerors</w:t>
            </w:r>
          </w:p>
        </w:tc>
      </w:tr>
      <w:tr w:rsidR="000B0841" w:rsidRPr="009A4398" w14:paraId="625E9953" w14:textId="77777777" w:rsidTr="00B4295D">
        <w:trPr>
          <w:trHeight w:val="20"/>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C5941B2" w14:textId="2DE4012A" w:rsidR="000B0841" w:rsidRPr="009A4398" w:rsidRDefault="009B7854" w:rsidP="00E603DF">
            <w:pPr>
              <w:spacing w:line="256" w:lineRule="auto"/>
              <w:rPr>
                <w:rFonts w:ascii="Calibri" w:eastAsia="Calibri" w:hAnsi="Calibri" w:cs="Arial"/>
              </w:rPr>
            </w:pPr>
            <w:r w:rsidRPr="00B63ADA">
              <w:rPr>
                <w:rFonts w:ascii="Calibri" w:eastAsia="Calibri" w:hAnsi="Calibri" w:cs="Arial"/>
              </w:rPr>
              <w:t>5</w:t>
            </w:r>
            <w:r w:rsidR="00801E2A" w:rsidRPr="00B63ADA">
              <w:rPr>
                <w:rFonts w:ascii="Calibri" w:eastAsia="Calibri" w:hAnsi="Calibri" w:cs="Arial"/>
              </w:rPr>
              <w:t>/</w:t>
            </w:r>
            <w:r w:rsidR="002E51E2" w:rsidRPr="009E1D19">
              <w:rPr>
                <w:rFonts w:ascii="Calibri" w:eastAsia="Calibri" w:hAnsi="Calibri" w:cs="Arial"/>
              </w:rPr>
              <w:t>6</w:t>
            </w:r>
            <w:r w:rsidR="00801E2A" w:rsidRPr="00B63ADA">
              <w:rPr>
                <w:rFonts w:ascii="Calibri" w:eastAsia="Calibri" w:hAnsi="Calibri" w:cs="Arial"/>
              </w:rPr>
              <w:t>/2</w:t>
            </w:r>
            <w:r w:rsidRPr="00B63ADA">
              <w:rPr>
                <w:rFonts w:ascii="Calibri" w:eastAsia="Calibri" w:hAnsi="Calibri" w:cs="Arial"/>
              </w:rPr>
              <w:t>02</w:t>
            </w:r>
            <w:r w:rsidR="00801E2A" w:rsidRPr="00B63ADA">
              <w:rPr>
                <w:rFonts w:ascii="Calibri" w:eastAsia="Calibri" w:hAnsi="Calibri" w:cs="Arial"/>
              </w:rPr>
              <w:t>5</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73A4B12" w14:textId="77777777" w:rsidR="000B0841" w:rsidRPr="009A4398" w:rsidRDefault="000B0841" w:rsidP="00E603DF">
            <w:pPr>
              <w:spacing w:line="256" w:lineRule="auto"/>
              <w:rPr>
                <w:rFonts w:ascii="Calibri" w:eastAsia="Calibri" w:hAnsi="Calibri" w:cs="Arial"/>
              </w:rPr>
            </w:pPr>
            <w:r w:rsidRPr="009A4398">
              <w:rPr>
                <w:rFonts w:ascii="Calibri" w:eastAsia="Calibri" w:hAnsi="Calibri" w:cs="Arial"/>
              </w:rPr>
              <w:t>Questions &amp; Answers released (approx</w:t>
            </w:r>
            <w:r>
              <w:rPr>
                <w:rFonts w:ascii="Calibri" w:eastAsia="Calibri" w:hAnsi="Calibri" w:cs="Arial"/>
              </w:rPr>
              <w:t>imate</w:t>
            </w:r>
            <w:r w:rsidRPr="009A4398">
              <w:rPr>
                <w:rFonts w:ascii="Calibri" w:eastAsia="Calibri" w:hAnsi="Calibri" w:cs="Arial"/>
              </w:rPr>
              <w:t>)</w:t>
            </w:r>
          </w:p>
        </w:tc>
      </w:tr>
      <w:tr w:rsidR="000B0841" w:rsidRPr="009A4398" w14:paraId="62BCB50B" w14:textId="77777777" w:rsidTr="00B63ADA">
        <w:trPr>
          <w:trHeight w:val="135"/>
        </w:trPr>
        <w:tc>
          <w:tcPr>
            <w:tcW w:w="24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22CF04C" w14:textId="4A15B24E" w:rsidR="000B0841" w:rsidRPr="009A4398" w:rsidRDefault="00801E2A" w:rsidP="00E603DF">
            <w:pPr>
              <w:spacing w:line="256" w:lineRule="auto"/>
              <w:rPr>
                <w:rFonts w:ascii="Calibri" w:eastAsia="Calibri" w:hAnsi="Calibri" w:cs="Arial"/>
              </w:rPr>
            </w:pPr>
            <w:r>
              <w:rPr>
                <w:rFonts w:ascii="Calibri" w:eastAsia="Calibri" w:hAnsi="Calibri" w:cs="Arial"/>
              </w:rPr>
              <w:t xml:space="preserve">5/30/2025 by 1 PM </w:t>
            </w:r>
            <w:r w:rsidR="00B84029">
              <w:rPr>
                <w:rFonts w:ascii="Calibri" w:eastAsia="Calibri" w:hAnsi="Calibri" w:cs="Arial"/>
              </w:rPr>
              <w:t>EDT</w:t>
            </w:r>
          </w:p>
        </w:tc>
        <w:tc>
          <w:tcPr>
            <w:tcW w:w="49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10B8A11" w14:textId="77777777" w:rsidR="000B0841" w:rsidRPr="009A4398" w:rsidRDefault="000B0841" w:rsidP="00E603DF">
            <w:pPr>
              <w:spacing w:line="256" w:lineRule="auto"/>
              <w:rPr>
                <w:rFonts w:ascii="Calibri" w:eastAsia="Calibri" w:hAnsi="Calibri" w:cs="Arial"/>
              </w:rPr>
            </w:pPr>
            <w:r w:rsidRPr="009A4398">
              <w:rPr>
                <w:rFonts w:ascii="Calibri" w:eastAsia="Calibri" w:hAnsi="Calibri" w:cs="Arial"/>
              </w:rPr>
              <w:t>Proposals due</w:t>
            </w:r>
          </w:p>
        </w:tc>
      </w:tr>
    </w:tbl>
    <w:p w14:paraId="7C7A6566" w14:textId="77777777" w:rsidR="000B0841" w:rsidRPr="009A4398" w:rsidRDefault="000B0841" w:rsidP="000B0841">
      <w:pPr>
        <w:spacing w:line="256" w:lineRule="auto"/>
        <w:rPr>
          <w:rFonts w:ascii="Calibri" w:eastAsia="Calibri" w:hAnsi="Calibri" w:cs="Arial"/>
        </w:rPr>
      </w:pPr>
    </w:p>
    <w:p w14:paraId="7E90E44D" w14:textId="77777777" w:rsidR="000B0841" w:rsidRPr="009A4398" w:rsidRDefault="000B0841" w:rsidP="000B0841">
      <w:pPr>
        <w:spacing w:after="0" w:line="240" w:lineRule="auto"/>
        <w:jc w:val="both"/>
        <w:rPr>
          <w:rFonts w:ascii="Calibri" w:eastAsia="Calibri" w:hAnsi="Calibri" w:cs="Calibri"/>
        </w:rPr>
      </w:pPr>
      <w:r w:rsidRPr="009A4398">
        <w:rPr>
          <w:rFonts w:ascii="Calibri" w:eastAsia="Calibri" w:hAnsi="Calibri" w:cs="Calibri"/>
        </w:rPr>
        <w:t>Please submit questions to Ms. Rebecca Harmon (</w:t>
      </w:r>
      <w:hyperlink r:id="rId19" w:history="1">
        <w:r w:rsidRPr="009A4398">
          <w:rPr>
            <w:rFonts w:eastAsia="Calibri" w:cstheme="minorHAnsi"/>
            <w:color w:val="0000FF"/>
            <w:u w:val="single"/>
          </w:rPr>
          <w:t>rrpv-contracts@ati.org</w:t>
        </w:r>
      </w:hyperlink>
      <w:r w:rsidRPr="009A4398">
        <w:rPr>
          <w:rFonts w:ascii="Calibri" w:eastAsia="Calibri" w:hAnsi="Calibri" w:cs="Calibri"/>
        </w:rPr>
        <w:t>)</w:t>
      </w:r>
      <w:r w:rsidRPr="009A4398">
        <w:rPr>
          <w:rFonts w:ascii="Calibri" w:eastAsia="Calibri" w:hAnsi="Calibri" w:cs="Calibri"/>
          <w:color w:val="1F497D"/>
        </w:rPr>
        <w:t>.</w:t>
      </w:r>
    </w:p>
    <w:p w14:paraId="17934DB2" w14:textId="77777777" w:rsidR="000B0841" w:rsidRDefault="000B0841" w:rsidP="00D21835">
      <w:pPr>
        <w:pStyle w:val="Heading2"/>
        <w:rPr>
          <w:rFonts w:eastAsia="MS Mincho"/>
        </w:rPr>
      </w:pPr>
    </w:p>
    <w:p w14:paraId="0918528D" w14:textId="77777777" w:rsidR="000B0841" w:rsidRPr="00C21789" w:rsidRDefault="000B0841" w:rsidP="00D21835">
      <w:pPr>
        <w:pStyle w:val="Heading2"/>
        <w:rPr>
          <w:rFonts w:eastAsia="MS Mincho"/>
        </w:rPr>
      </w:pPr>
      <w:r>
        <w:rPr>
          <w:rFonts w:eastAsia="MS Mincho"/>
        </w:rPr>
        <w:t xml:space="preserve">3.2 </w:t>
      </w:r>
      <w:r w:rsidRPr="00C21789">
        <w:rPr>
          <w:rFonts w:eastAsia="MS Mincho"/>
        </w:rPr>
        <w:t>Proposal General Instructions</w:t>
      </w:r>
      <w:bookmarkEnd w:id="46"/>
      <w:bookmarkEnd w:id="47"/>
    </w:p>
    <w:p w14:paraId="05239722" w14:textId="77777777" w:rsidR="000B0841" w:rsidRDefault="000B0841" w:rsidP="000B0841">
      <w:pPr>
        <w:spacing w:after="0" w:line="240" w:lineRule="auto"/>
        <w:jc w:val="both"/>
      </w:pPr>
      <w:r w:rsidRPr="1BA6201D">
        <w:t>Offerors who submit Proposals in response to this RPP</w:t>
      </w:r>
      <w:r w:rsidRPr="1BA6201D">
        <w:rPr>
          <w:rFonts w:eastAsia="MS Mincho"/>
        </w:rPr>
        <w:t xml:space="preserve"> </w:t>
      </w:r>
      <w:r w:rsidRPr="1BA6201D">
        <w:t>must submit by the date on the cover page of this RPP.  Proposals received after the time and date specified will not be evaluated.</w:t>
      </w:r>
    </w:p>
    <w:p w14:paraId="4169B7C3" w14:textId="77777777" w:rsidR="000B0841" w:rsidRDefault="000B0841" w:rsidP="000B0841">
      <w:pPr>
        <w:spacing w:after="0" w:line="240" w:lineRule="auto"/>
        <w:jc w:val="both"/>
        <w:rPr>
          <w:rFonts w:cstheme="minorHAnsi"/>
        </w:rPr>
      </w:pPr>
    </w:p>
    <w:p w14:paraId="0FBB8777" w14:textId="77777777" w:rsidR="000B0841" w:rsidRDefault="000B0841" w:rsidP="000B0841">
      <w:pPr>
        <w:spacing w:after="0" w:line="240" w:lineRule="auto"/>
        <w:jc w:val="both"/>
        <w:rPr>
          <w:rFonts w:cstheme="minorHAnsi"/>
        </w:rPr>
      </w:pPr>
      <w:r w:rsidRPr="00392FBC">
        <w:rPr>
          <w:rFonts w:cstheme="minorHAnsi"/>
        </w:rPr>
        <w:t>All proposals will be considered final versions. It is the responsibility of the Offerors to quality-check the thoroughness and completeness of their proposal to achieve the most favorable ratings.</w:t>
      </w:r>
    </w:p>
    <w:p w14:paraId="2848889E" w14:textId="77777777" w:rsidR="000B0841" w:rsidRDefault="000B0841" w:rsidP="000B0841">
      <w:pPr>
        <w:spacing w:after="0" w:line="240" w:lineRule="auto"/>
        <w:jc w:val="both"/>
        <w:rPr>
          <w:rFonts w:cstheme="minorHAnsi"/>
        </w:rPr>
      </w:pPr>
    </w:p>
    <w:p w14:paraId="01ADEB92" w14:textId="77777777" w:rsidR="000B0841" w:rsidRPr="00B34E16" w:rsidRDefault="000B0841" w:rsidP="000B0841">
      <w:pPr>
        <w:spacing w:after="0" w:line="240" w:lineRule="auto"/>
        <w:jc w:val="both"/>
        <w:rPr>
          <w:rFonts w:cstheme="minorHAnsi"/>
        </w:rPr>
      </w:pPr>
      <w:r w:rsidRPr="00BF3F14">
        <w:rPr>
          <w:rFonts w:cstheme="minorHAnsi"/>
        </w:rPr>
        <w:t>Offerors are advised to read all sections in whole, as they may have changed from previous versions.</w:t>
      </w:r>
    </w:p>
    <w:p w14:paraId="0832EF2C" w14:textId="77777777" w:rsidR="000B0841" w:rsidRPr="00B34E16" w:rsidRDefault="000B0841" w:rsidP="000B0841">
      <w:pPr>
        <w:spacing w:after="0" w:line="240" w:lineRule="auto"/>
        <w:jc w:val="both"/>
        <w:rPr>
          <w:rFonts w:cstheme="minorHAnsi"/>
        </w:rPr>
      </w:pPr>
    </w:p>
    <w:p w14:paraId="250E2821" w14:textId="6C108F68" w:rsidR="000B0841" w:rsidRPr="00B34E16" w:rsidRDefault="000B0841" w:rsidP="000B0841">
      <w:pPr>
        <w:spacing w:after="0" w:line="240" w:lineRule="auto"/>
        <w:jc w:val="both"/>
      </w:pPr>
      <w:r w:rsidRPr="1BA6201D">
        <w:t xml:space="preserve">The Proposal format provided in this RRPV RPP is mandatory and shall reference this RPP number (RRPV </w:t>
      </w:r>
      <w:r w:rsidR="00083674" w:rsidRPr="006B7DBD">
        <w:t>2</w:t>
      </w:r>
      <w:r w:rsidR="00083674">
        <w:t>4</w:t>
      </w:r>
      <w:r w:rsidRPr="1BA6201D">
        <w:t xml:space="preserve">-07-CentralIEIDLab). Offerors are encouraged to contact the Point of Contact (POC) identified herein up until the Proposal submission date/time to clarify requirements. </w:t>
      </w:r>
    </w:p>
    <w:p w14:paraId="2B264CDA" w14:textId="77777777" w:rsidR="000B0841" w:rsidRPr="00B34E16" w:rsidRDefault="000B0841" w:rsidP="000B0841">
      <w:pPr>
        <w:spacing w:after="0" w:line="240" w:lineRule="auto"/>
        <w:jc w:val="both"/>
        <w:rPr>
          <w:rFonts w:cstheme="minorHAnsi"/>
        </w:rPr>
      </w:pPr>
    </w:p>
    <w:p w14:paraId="775F0DBD" w14:textId="0FBF33D0" w:rsidR="000B0841" w:rsidRPr="00B34E16" w:rsidRDefault="000B0841" w:rsidP="000B0841">
      <w:pPr>
        <w:spacing w:after="0" w:line="240" w:lineRule="auto"/>
        <w:jc w:val="both"/>
      </w:pPr>
      <w:r w:rsidRPr="1BA6201D">
        <w:t>The</w:t>
      </w:r>
      <w:r w:rsidR="00615A04">
        <w:t xml:space="preserve"> U</w:t>
      </w:r>
      <w:r w:rsidR="00BB25B3">
        <w:t>.</w:t>
      </w:r>
      <w:r w:rsidR="00615A04">
        <w:t>S</w:t>
      </w:r>
      <w:r w:rsidR="00BB25B3">
        <w:t>.</w:t>
      </w:r>
      <w:r w:rsidRPr="1BA6201D">
        <w:t xml:space="preserve"> Government will evaluate Proposals submitted and will recommend selection of the Proposal(s) that meet all the mandatory eligibility criteria and that best meets their current technology priorities using the criteria in Section 5.</w:t>
      </w:r>
    </w:p>
    <w:p w14:paraId="149EF93F" w14:textId="77777777" w:rsidR="000B0841" w:rsidRPr="00B34E16" w:rsidRDefault="000B0841" w:rsidP="000B0841">
      <w:pPr>
        <w:spacing w:after="0" w:line="240" w:lineRule="auto"/>
        <w:jc w:val="both"/>
        <w:rPr>
          <w:rFonts w:cstheme="minorHAnsi"/>
        </w:rPr>
      </w:pPr>
    </w:p>
    <w:p w14:paraId="31CC9F35" w14:textId="77777777" w:rsidR="000B0841" w:rsidRPr="00B34E16" w:rsidRDefault="000B0841" w:rsidP="000B0841">
      <w:pPr>
        <w:spacing w:after="0" w:line="240" w:lineRule="auto"/>
        <w:jc w:val="both"/>
        <w:rPr>
          <w:rFonts w:cstheme="minorHAnsi"/>
        </w:rPr>
      </w:pPr>
      <w:r w:rsidRPr="00B34E16">
        <w:rPr>
          <w:rFonts w:cstheme="minorHAnsi"/>
        </w:rPr>
        <w:t>All eligible Offerors shall submit Proposals for evaluation according to the criteria set forth in this RPP. Offerors are advised that only ATI, as the RRPV’s CMF, with the approval of the Other Transaction Agreements Officer, is legally authorized to contractually bind or otherwise commit funding for selected Project Awards as result of this RPP.</w:t>
      </w:r>
    </w:p>
    <w:p w14:paraId="12048C5F" w14:textId="77777777" w:rsidR="000B0841" w:rsidRPr="00B34E16" w:rsidRDefault="000B0841" w:rsidP="000B0841">
      <w:pPr>
        <w:spacing w:after="0" w:line="240" w:lineRule="auto"/>
        <w:jc w:val="both"/>
        <w:rPr>
          <w:rFonts w:cstheme="minorHAnsi"/>
        </w:rPr>
      </w:pPr>
    </w:p>
    <w:p w14:paraId="5389E35D" w14:textId="77777777" w:rsidR="000B0841" w:rsidRPr="00B34E16" w:rsidRDefault="000B0841" w:rsidP="00D21835">
      <w:pPr>
        <w:pStyle w:val="Heading2"/>
        <w:rPr>
          <w:rFonts w:eastAsia="MS Mincho"/>
        </w:rPr>
      </w:pPr>
      <w:bookmarkStart w:id="48" w:name="_Toc470611626"/>
      <w:bookmarkStart w:id="49" w:name="_Toc33697010"/>
      <w:bookmarkStart w:id="50" w:name="_Toc147923146"/>
      <w:bookmarkStart w:id="51" w:name="_Toc155648291"/>
      <w:r w:rsidRPr="00B34E16">
        <w:rPr>
          <w:rFonts w:eastAsia="MS Mincho"/>
        </w:rPr>
        <w:t>3.3</w:t>
      </w:r>
      <w:r>
        <w:rPr>
          <w:rFonts w:eastAsia="MS Mincho"/>
        </w:rPr>
        <w:t xml:space="preserve"> </w:t>
      </w:r>
      <w:r w:rsidRPr="00B34E16">
        <w:rPr>
          <w:rFonts w:eastAsia="MS Mincho"/>
        </w:rPr>
        <w:t>Proposal Submission</w:t>
      </w:r>
      <w:bookmarkEnd w:id="48"/>
      <w:bookmarkEnd w:id="49"/>
      <w:bookmarkEnd w:id="50"/>
      <w:bookmarkEnd w:id="51"/>
    </w:p>
    <w:p w14:paraId="6BE4523B" w14:textId="77777777" w:rsidR="000B0841" w:rsidRDefault="000B0841" w:rsidP="000B0841">
      <w:pPr>
        <w:pStyle w:val="xmsonormal"/>
        <w:spacing w:before="0" w:beforeAutospacing="0" w:after="0" w:afterAutospacing="0"/>
        <w:jc w:val="both"/>
        <w:rPr>
          <w:rFonts w:asciiTheme="minorHAnsi" w:hAnsiTheme="minorHAnsi" w:cstheme="minorHAnsi"/>
        </w:rPr>
      </w:pPr>
      <w:r w:rsidRPr="00B34E16">
        <w:rPr>
          <w:rFonts w:asciiTheme="minorHAnsi" w:eastAsia="MS Mincho" w:hAnsiTheme="minorHAnsi" w:cstheme="minorHAnsi"/>
        </w:rPr>
        <w:t xml:space="preserve">Proposals shall be submitted by the date and time specified on the </w:t>
      </w:r>
      <w:bookmarkStart w:id="52" w:name="_Hlk148420822"/>
      <w:r w:rsidRPr="00B34E16">
        <w:rPr>
          <w:rFonts w:asciiTheme="minorHAnsi" w:eastAsia="MS Mincho" w:hAnsiTheme="minorHAnsi" w:cstheme="minorHAnsi"/>
        </w:rPr>
        <w:t>cover page to the following website</w:t>
      </w:r>
      <w:bookmarkEnd w:id="52"/>
      <w:r w:rsidRPr="00B34E16">
        <w:rPr>
          <w:rFonts w:asciiTheme="minorHAnsi" w:eastAsia="MS Mincho" w:hAnsiTheme="minorHAnsi" w:cstheme="minorHAnsi"/>
        </w:rPr>
        <w:t>:</w:t>
      </w:r>
      <w:r w:rsidRPr="00B34E16">
        <w:rPr>
          <w:rFonts w:asciiTheme="minorHAnsi" w:hAnsiTheme="minorHAnsi" w:cstheme="minorHAnsi"/>
        </w:rPr>
        <w:t xml:space="preserve"> </w:t>
      </w:r>
      <w:r>
        <w:rPr>
          <w:rFonts w:asciiTheme="minorHAnsi" w:hAnsiTheme="minorHAnsi" w:cstheme="minorHAnsi"/>
        </w:rPr>
        <w:t xml:space="preserve"> </w:t>
      </w:r>
      <w:hyperlink r:id="rId20" w:history="1">
        <w:r w:rsidRPr="004A2CBB">
          <w:rPr>
            <w:rStyle w:val="Hyperlink"/>
            <w:rFonts w:asciiTheme="minorHAnsi" w:hAnsiTheme="minorHAnsi" w:cstheme="minorHAnsi"/>
          </w:rPr>
          <w:t>rrpv.hhs.gov</w:t>
        </w:r>
      </w:hyperlink>
      <w:r>
        <w:rPr>
          <w:rFonts w:asciiTheme="minorHAnsi" w:hAnsiTheme="minorHAnsi" w:cstheme="minorHAnsi"/>
        </w:rPr>
        <w:t xml:space="preserve"> </w:t>
      </w:r>
    </w:p>
    <w:p w14:paraId="31338D68" w14:textId="77777777" w:rsidR="000B0841" w:rsidRPr="00B34E16" w:rsidRDefault="000B0841" w:rsidP="000B0841">
      <w:pPr>
        <w:pStyle w:val="xmsonormal"/>
        <w:spacing w:before="0" w:beforeAutospacing="0" w:after="0" w:afterAutospacing="0"/>
        <w:jc w:val="both"/>
        <w:rPr>
          <w:rFonts w:asciiTheme="minorHAnsi" w:hAnsiTheme="minorHAnsi" w:cstheme="minorHAnsi"/>
        </w:rPr>
      </w:pPr>
    </w:p>
    <w:p w14:paraId="21C49EE2" w14:textId="4E78CDD5" w:rsidR="000B0841" w:rsidRDefault="000B0841" w:rsidP="000B0841">
      <w:pPr>
        <w:spacing w:after="0" w:line="240" w:lineRule="auto"/>
        <w:jc w:val="both"/>
        <w:rPr>
          <w:rFonts w:cstheme="minorHAnsi"/>
        </w:rPr>
      </w:pPr>
      <w:r w:rsidRPr="0077137A">
        <w:rPr>
          <w:rFonts w:cstheme="minorHAnsi"/>
        </w:rPr>
        <w:t xml:space="preserve">Offerors will be required to register for a BDR Portal account before a </w:t>
      </w:r>
      <w:r>
        <w:rPr>
          <w:rFonts w:cstheme="minorHAnsi"/>
        </w:rPr>
        <w:t xml:space="preserve">response </w:t>
      </w:r>
      <w:r w:rsidRPr="0077137A">
        <w:rPr>
          <w:rFonts w:cstheme="minorHAnsi"/>
        </w:rPr>
        <w:t xml:space="preserve">can be submitted. A BDR account can be requested by </w:t>
      </w:r>
      <w:r>
        <w:rPr>
          <w:rFonts w:cstheme="minorHAnsi"/>
        </w:rPr>
        <w:t xml:space="preserve">contacting ATI at </w:t>
      </w:r>
      <w:hyperlink r:id="rId21" w:history="1">
        <w:r w:rsidRPr="009368E5">
          <w:rPr>
            <w:rStyle w:val="Hyperlink"/>
            <w:rFonts w:cstheme="minorHAnsi"/>
          </w:rPr>
          <w:t>RRPV@ati.org</w:t>
        </w:r>
      </w:hyperlink>
      <w:r>
        <w:rPr>
          <w:rFonts w:cstheme="minorHAnsi"/>
        </w:rPr>
        <w:t xml:space="preserve">. </w:t>
      </w:r>
      <w:r w:rsidRPr="0077137A">
        <w:rPr>
          <w:rFonts w:cstheme="minorHAnsi"/>
        </w:rPr>
        <w:t>The account request process is simple but may take several days for approval and acces</w:t>
      </w:r>
      <w:r>
        <w:rPr>
          <w:rFonts w:cstheme="minorHAnsi"/>
        </w:rPr>
        <w:t>s</w:t>
      </w:r>
      <w:r w:rsidRPr="0077137A">
        <w:rPr>
          <w:rFonts w:cstheme="minorHAnsi"/>
        </w:rPr>
        <w:t xml:space="preserve">. Upon confirmation of a BDR Portal account, the </w:t>
      </w:r>
      <w:r w:rsidR="006F3CD4">
        <w:rPr>
          <w:rFonts w:cstheme="minorHAnsi"/>
        </w:rPr>
        <w:t xml:space="preserve">Offeror </w:t>
      </w:r>
      <w:r w:rsidRPr="0077137A">
        <w:rPr>
          <w:rFonts w:cstheme="minorHAnsi"/>
        </w:rPr>
        <w:t xml:space="preserve">will login using the prescribed two-factor authentication method. </w:t>
      </w:r>
    </w:p>
    <w:p w14:paraId="0F0FFE40" w14:textId="77777777" w:rsidR="000B0841" w:rsidRDefault="000B0841" w:rsidP="000B0841">
      <w:pPr>
        <w:spacing w:after="0" w:line="240" w:lineRule="auto"/>
        <w:jc w:val="both"/>
        <w:rPr>
          <w:rFonts w:cstheme="minorHAnsi"/>
        </w:rPr>
      </w:pPr>
    </w:p>
    <w:p w14:paraId="73998EED" w14:textId="06694296" w:rsidR="000B0841" w:rsidRDefault="000B0841" w:rsidP="000B0841">
      <w:pPr>
        <w:spacing w:after="0" w:line="240" w:lineRule="auto"/>
        <w:jc w:val="both"/>
        <w:rPr>
          <w:rFonts w:cstheme="minorHAnsi"/>
        </w:rPr>
      </w:pPr>
      <w:r w:rsidRPr="00E76FC6">
        <w:rPr>
          <w:rFonts w:cstheme="minorHAnsi"/>
        </w:rPr>
        <w:t>Failure to</w:t>
      </w:r>
      <w:r w:rsidRPr="00E76FC6" w:rsidDel="00DA1603">
        <w:rPr>
          <w:rFonts w:cstheme="minorHAnsi"/>
        </w:rPr>
        <w:t xml:space="preserve"> </w:t>
      </w:r>
      <w:r w:rsidR="00DA1603">
        <w:rPr>
          <w:rFonts w:cstheme="minorHAnsi"/>
        </w:rPr>
        <w:t xml:space="preserve">submit your proposals </w:t>
      </w:r>
      <w:r w:rsidRPr="00E76FC6">
        <w:rPr>
          <w:rFonts w:cstheme="minorHAnsi"/>
        </w:rPr>
        <w:t xml:space="preserve">on time for any reason (e.g., due to late registration in BDR Portal) will result in the submission not being considered for award. </w:t>
      </w:r>
      <w:r w:rsidR="002F4092">
        <w:rPr>
          <w:rFonts w:cstheme="minorHAnsi"/>
        </w:rPr>
        <w:t xml:space="preserve">Offerors </w:t>
      </w:r>
      <w:r w:rsidRPr="00E76FC6">
        <w:rPr>
          <w:rFonts w:cstheme="minorHAnsi"/>
        </w:rPr>
        <w:t>will be provided an automated confirmation of successful submission</w:t>
      </w:r>
      <w:r>
        <w:rPr>
          <w:rFonts w:cstheme="minorHAnsi"/>
        </w:rPr>
        <w:t xml:space="preserve">. </w:t>
      </w:r>
    </w:p>
    <w:p w14:paraId="650D0458" w14:textId="77777777" w:rsidR="000B0841" w:rsidRPr="00B34E16" w:rsidRDefault="000B0841" w:rsidP="000B0841">
      <w:pPr>
        <w:spacing w:after="0" w:line="240" w:lineRule="auto"/>
        <w:jc w:val="both"/>
        <w:rPr>
          <w:rFonts w:cstheme="minorHAnsi"/>
        </w:rPr>
      </w:pPr>
    </w:p>
    <w:p w14:paraId="3F6C93B0" w14:textId="77777777" w:rsidR="000B0841" w:rsidRPr="00B34E16" w:rsidRDefault="000B0841" w:rsidP="000B0841">
      <w:pPr>
        <w:spacing w:after="0" w:line="240" w:lineRule="auto"/>
        <w:jc w:val="both"/>
        <w:rPr>
          <w:rFonts w:eastAsia="MS Mincho" w:cstheme="minorHAnsi"/>
          <w:b/>
          <w:bCs/>
        </w:rPr>
      </w:pPr>
      <w:r w:rsidRPr="00B34E16">
        <w:rPr>
          <w:rFonts w:eastAsia="MS Mincho" w:cstheme="minorHAnsi"/>
          <w:b/>
          <w:bCs/>
        </w:rPr>
        <w:t>Do not submit any classified information in the Proposal submission.</w:t>
      </w:r>
    </w:p>
    <w:p w14:paraId="436A9A1C" w14:textId="77777777" w:rsidR="000B0841" w:rsidRPr="00B34E16" w:rsidRDefault="000B0841" w:rsidP="000B0841">
      <w:pPr>
        <w:spacing w:after="0" w:line="240" w:lineRule="auto"/>
        <w:jc w:val="both"/>
        <w:rPr>
          <w:rFonts w:eastAsia="MS Mincho" w:cstheme="minorHAnsi"/>
        </w:rPr>
      </w:pPr>
    </w:p>
    <w:p w14:paraId="6BA6EF79" w14:textId="1ED6079C" w:rsidR="000B0841" w:rsidRDefault="000B0841" w:rsidP="000B0841">
      <w:pPr>
        <w:spacing w:after="0" w:line="240" w:lineRule="auto"/>
        <w:jc w:val="both"/>
      </w:pPr>
      <w:r w:rsidRPr="1BA6201D">
        <w:rPr>
          <w:rFonts w:eastAsia="MS Mincho"/>
        </w:rPr>
        <w:t>Offerors shall submit files in Microsoft Word, Microsoft Excel, or Adobe Acrobat (PDF – portable and searchable document format) formats as indicated below. ZIP files and other application formats are not acceptable. All files must be print-capable and must not require a password. File</w:t>
      </w:r>
      <w:r w:rsidR="00C52A29">
        <w:rPr>
          <w:rFonts w:eastAsia="MS Mincho"/>
        </w:rPr>
        <w:t xml:space="preserve"> </w:t>
      </w:r>
      <w:r w:rsidRPr="1BA6201D">
        <w:rPr>
          <w:rFonts w:eastAsia="MS Mincho"/>
        </w:rPr>
        <w:t xml:space="preserve">names shall contain the appropriate filename extension (.docx, .doc, .xlsx, or .pdf). Filenames should not contain special characters. IOS users must ensure the entire filename and path are free of spaces and special characters. </w:t>
      </w:r>
      <w:r w:rsidRPr="1BA6201D">
        <w:t>The file should not exceed 10 Megabytes of storage space. Movie and sound file attachments, URL Links, or other additional files, will not be accepted.</w:t>
      </w:r>
    </w:p>
    <w:p w14:paraId="7E3DE3D9" w14:textId="77777777" w:rsidR="000B0841" w:rsidRPr="00B34E16" w:rsidRDefault="000B0841" w:rsidP="000B0841">
      <w:pPr>
        <w:spacing w:after="0" w:line="240" w:lineRule="auto"/>
        <w:jc w:val="both"/>
        <w:rPr>
          <w:rFonts w:eastAsia="MS Mincho" w:cstheme="minorHAnsi"/>
        </w:rPr>
      </w:pPr>
    </w:p>
    <w:p w14:paraId="275AF571" w14:textId="5730BD2F" w:rsidR="000B0841" w:rsidRPr="00B34E16" w:rsidRDefault="000B0841" w:rsidP="000B0841">
      <w:pPr>
        <w:spacing w:after="0" w:line="240" w:lineRule="auto"/>
        <w:jc w:val="both"/>
        <w:rPr>
          <w:rFonts w:cstheme="minorHAnsi"/>
        </w:rPr>
      </w:pPr>
      <w:r w:rsidRPr="00B34E16">
        <w:rPr>
          <w:rFonts w:cstheme="minorHAnsi"/>
        </w:rPr>
        <w:t>Once an Offeror has submitted a Proposal, the</w:t>
      </w:r>
      <w:r w:rsidR="008529FF">
        <w:rPr>
          <w:rFonts w:cstheme="minorHAnsi"/>
        </w:rPr>
        <w:t xml:space="preserve"> U</w:t>
      </w:r>
      <w:r w:rsidR="008B55DB">
        <w:rPr>
          <w:rFonts w:cstheme="minorHAnsi"/>
        </w:rPr>
        <w:t>.</w:t>
      </w:r>
      <w:r w:rsidR="008529FF">
        <w:rPr>
          <w:rFonts w:cstheme="minorHAnsi"/>
        </w:rPr>
        <w:t>S</w:t>
      </w:r>
      <w:r w:rsidR="008B55DB">
        <w:rPr>
          <w:rFonts w:cstheme="minorHAnsi"/>
        </w:rPr>
        <w:t>.</w:t>
      </w:r>
      <w:r w:rsidRPr="00B34E16">
        <w:rPr>
          <w:rFonts w:cstheme="minorHAnsi"/>
        </w:rPr>
        <w:t xml:space="preserve"> Government and the RRPV CMF will not discuss evaluation/status until the evaluation results have been provided to the Offerors.</w:t>
      </w:r>
    </w:p>
    <w:p w14:paraId="6786C265" w14:textId="77777777" w:rsidR="000B0841" w:rsidRPr="00B34E16" w:rsidRDefault="000B0841" w:rsidP="000B0841">
      <w:pPr>
        <w:spacing w:after="0" w:line="240" w:lineRule="auto"/>
        <w:jc w:val="both"/>
        <w:rPr>
          <w:rFonts w:eastAsia="MS Mincho" w:cstheme="minorHAnsi"/>
          <w:b/>
        </w:rPr>
      </w:pPr>
    </w:p>
    <w:p w14:paraId="37DC8E6F" w14:textId="77777777" w:rsidR="000B0841" w:rsidRPr="00B34E16" w:rsidRDefault="000B0841" w:rsidP="00D21835">
      <w:pPr>
        <w:pStyle w:val="Heading2"/>
      </w:pPr>
      <w:bookmarkStart w:id="53" w:name="_Toc147923147"/>
      <w:bookmarkStart w:id="54" w:name="_Toc155648292"/>
      <w:r w:rsidRPr="00B34E16">
        <w:t>3.</w:t>
      </w:r>
      <w:r>
        <w:t>4</w:t>
      </w:r>
      <w:r w:rsidRPr="00B34E16">
        <w:t xml:space="preserve"> Proposal Preparation Cost</w:t>
      </w:r>
      <w:bookmarkEnd w:id="53"/>
      <w:bookmarkEnd w:id="54"/>
    </w:p>
    <w:p w14:paraId="235107D3" w14:textId="77777777" w:rsidR="000B0841" w:rsidRPr="00B34E16" w:rsidRDefault="000B0841" w:rsidP="000B0841">
      <w:pPr>
        <w:spacing w:after="0" w:line="240" w:lineRule="auto"/>
        <w:jc w:val="both"/>
        <w:rPr>
          <w:rFonts w:eastAsia="MS Mincho" w:cstheme="minorHAnsi"/>
        </w:rPr>
      </w:pPr>
      <w:bookmarkStart w:id="55" w:name="OLE_LINK4"/>
      <w:bookmarkStart w:id="56" w:name="OLE_LINK8"/>
      <w:bookmarkEnd w:id="55"/>
      <w:bookmarkEnd w:id="56"/>
      <w:r w:rsidRPr="00B34E16">
        <w:rPr>
          <w:rFonts w:cstheme="minorHAnsi"/>
        </w:rPr>
        <w:t xml:space="preserve">The cost of preparing </w:t>
      </w:r>
      <w:r w:rsidRPr="00B34E16">
        <w:rPr>
          <w:rFonts w:eastAsia="MS Mincho" w:cstheme="minorHAnsi"/>
        </w:rPr>
        <w:t>Proposals</w:t>
      </w:r>
      <w:r w:rsidRPr="00B34E16">
        <w:rPr>
          <w:rFonts w:cstheme="minorHAnsi"/>
        </w:rPr>
        <w:t xml:space="preserve"> in response to this RPP is not considered a direct charge to any resulting award or any other contract</w:t>
      </w:r>
      <w:r w:rsidRPr="00B34E16">
        <w:rPr>
          <w:rFonts w:eastAsia="MS Mincho" w:cstheme="minorHAnsi"/>
        </w:rPr>
        <w:t>.</w:t>
      </w:r>
    </w:p>
    <w:p w14:paraId="76A5F8C6" w14:textId="77777777" w:rsidR="000B0841" w:rsidRPr="00B34E16" w:rsidRDefault="000B0841" w:rsidP="000B0841">
      <w:pPr>
        <w:spacing w:after="0" w:line="240" w:lineRule="auto"/>
        <w:jc w:val="both"/>
        <w:rPr>
          <w:rFonts w:cstheme="minorHAnsi"/>
          <w:color w:val="000000"/>
        </w:rPr>
      </w:pPr>
    </w:p>
    <w:p w14:paraId="5845BCF0" w14:textId="77777777" w:rsidR="000B0841" w:rsidRPr="00B34E16" w:rsidRDefault="000B0841" w:rsidP="00D21835">
      <w:pPr>
        <w:pStyle w:val="Heading2"/>
      </w:pPr>
      <w:bookmarkStart w:id="57" w:name="_Toc147923148"/>
      <w:bookmarkStart w:id="58" w:name="_Toc155648293"/>
      <w:r w:rsidRPr="00B34E16">
        <w:t>3.</w:t>
      </w:r>
      <w:r>
        <w:t>5</w:t>
      </w:r>
      <w:r w:rsidRPr="00B34E16">
        <w:t xml:space="preserve"> Submission Format</w:t>
      </w:r>
      <w:bookmarkEnd w:id="57"/>
      <w:bookmarkEnd w:id="58"/>
      <w:r w:rsidRPr="00B34E16">
        <w:t xml:space="preserve"> </w:t>
      </w:r>
    </w:p>
    <w:p w14:paraId="066E2A84" w14:textId="2B51DAC7" w:rsidR="000B0841" w:rsidRPr="00B34E16" w:rsidRDefault="000B0841" w:rsidP="000B0841">
      <w:pPr>
        <w:spacing w:after="0" w:line="240" w:lineRule="auto"/>
        <w:jc w:val="both"/>
      </w:pPr>
      <w:r w:rsidRPr="1BA6201D">
        <w:t xml:space="preserve">Proposals shall reference this RPP number (RRPV </w:t>
      </w:r>
      <w:r w:rsidR="00083674" w:rsidRPr="006B7DBD">
        <w:t>2</w:t>
      </w:r>
      <w:r w:rsidR="00083674">
        <w:t>4</w:t>
      </w:r>
      <w:r w:rsidRPr="1BA6201D">
        <w:t xml:space="preserve">-07-CentralIEIDLab). </w:t>
      </w:r>
      <w:r w:rsidRPr="1BA6201D">
        <w:rPr>
          <w:u w:val="single"/>
        </w:rPr>
        <w:t>Each document below (i.e., Mandatory Eligibility Criteria Table and associated documents, Technical Proposal, Cost Proposal Narrative, Cost Proposal Format,</w:t>
      </w:r>
      <w:r w:rsidR="00F06B31">
        <w:rPr>
          <w:u w:val="single"/>
        </w:rPr>
        <w:t xml:space="preserve"> </w:t>
      </w:r>
      <w:r w:rsidRPr="1BA6201D">
        <w:rPr>
          <w:u w:val="single"/>
        </w:rPr>
        <w:t>Statement of Work</w:t>
      </w:r>
      <w:r w:rsidR="00F06B31">
        <w:rPr>
          <w:u w:val="single"/>
        </w:rPr>
        <w:t>, and Program Management Plan</w:t>
      </w:r>
      <w:r w:rsidRPr="1BA6201D">
        <w:rPr>
          <w:u w:val="single"/>
        </w:rPr>
        <w:t>) is mandatory and must each be submitted as separate files</w:t>
      </w:r>
      <w:r w:rsidR="00C02157">
        <w:rPr>
          <w:u w:val="single"/>
        </w:rPr>
        <w:t>.</w:t>
      </w:r>
      <w:r w:rsidRPr="1BA6201D">
        <w:t xml:space="preserve"> </w:t>
      </w:r>
      <w:r w:rsidR="00C02157">
        <w:t xml:space="preserve">Technical and Cost </w:t>
      </w:r>
      <w:r w:rsidR="006539C2">
        <w:t xml:space="preserve">Proposals </w:t>
      </w:r>
      <w:r w:rsidRPr="1BA6201D">
        <w:t xml:space="preserve">shall remain valid for 180 days unless otherwise specified by the Offeror in the proposal. Offerors </w:t>
      </w:r>
      <w:r w:rsidRPr="1BA6201D">
        <w:rPr>
          <w:rFonts w:eastAsia="MS Mincho"/>
        </w:rPr>
        <w:t>are encouraged to contact the RRPV CMF with any questions so that all aspects are clearly understood by both parties.</w:t>
      </w:r>
      <w:r w:rsidRPr="1BA6201D">
        <w:t xml:space="preserve"> </w:t>
      </w:r>
      <w:r w:rsidRPr="1BA6201D">
        <w:rPr>
          <w:rFonts w:eastAsia="MS Mincho"/>
        </w:rPr>
        <w:t>The proposal should include the following:</w:t>
      </w:r>
    </w:p>
    <w:p w14:paraId="4B61CFF0" w14:textId="77777777" w:rsidR="000B0841" w:rsidRPr="00B34E16" w:rsidRDefault="000B0841" w:rsidP="000B0841">
      <w:pPr>
        <w:spacing w:after="0" w:line="240" w:lineRule="auto"/>
        <w:jc w:val="both"/>
        <w:rPr>
          <w:rFonts w:eastAsia="MS Mincho" w:cstheme="minorHAnsi"/>
        </w:rPr>
      </w:pPr>
    </w:p>
    <w:p w14:paraId="42EDAAB8" w14:textId="5D6A6F58" w:rsidR="00D4530A" w:rsidRDefault="00D4530A" w:rsidP="000B0841">
      <w:pPr>
        <w:numPr>
          <w:ilvl w:val="0"/>
          <w:numId w:val="5"/>
        </w:numPr>
        <w:spacing w:after="0" w:line="240" w:lineRule="auto"/>
        <w:jc w:val="both"/>
        <w:rPr>
          <w:rFonts w:eastAsia="MS Mincho"/>
          <w:b/>
          <w:bCs/>
        </w:rPr>
      </w:pPr>
      <w:r>
        <w:rPr>
          <w:rFonts w:eastAsia="MS Mincho"/>
          <w:b/>
          <w:bCs/>
        </w:rPr>
        <w:lastRenderedPageBreak/>
        <w:t xml:space="preserve">Mandatory </w:t>
      </w:r>
      <w:r w:rsidR="00357881">
        <w:rPr>
          <w:rFonts w:eastAsia="MS Mincho"/>
          <w:b/>
          <w:bCs/>
        </w:rPr>
        <w:t xml:space="preserve">Eligibility Criteria Table and </w:t>
      </w:r>
      <w:r w:rsidR="00334391">
        <w:rPr>
          <w:rFonts w:eastAsia="MS Mincho"/>
          <w:b/>
          <w:bCs/>
        </w:rPr>
        <w:t>s</w:t>
      </w:r>
      <w:r w:rsidR="0073306B">
        <w:rPr>
          <w:rFonts w:eastAsia="MS Mincho"/>
          <w:b/>
          <w:bCs/>
        </w:rPr>
        <w:t>upporting</w:t>
      </w:r>
      <w:r w:rsidR="00277C8C">
        <w:rPr>
          <w:rFonts w:eastAsia="MS Mincho"/>
          <w:b/>
          <w:bCs/>
        </w:rPr>
        <w:t xml:space="preserve"> </w:t>
      </w:r>
      <w:r w:rsidR="00334391">
        <w:rPr>
          <w:rFonts w:eastAsia="MS Mincho"/>
          <w:b/>
          <w:bCs/>
        </w:rPr>
        <w:t>d</w:t>
      </w:r>
      <w:r w:rsidR="00277C8C">
        <w:rPr>
          <w:rFonts w:eastAsia="MS Mincho"/>
          <w:b/>
          <w:bCs/>
        </w:rPr>
        <w:t>ocuments</w:t>
      </w:r>
      <w:r w:rsidR="00216BC1">
        <w:rPr>
          <w:rFonts w:eastAsia="MS Mincho"/>
          <w:b/>
          <w:bCs/>
        </w:rPr>
        <w:t xml:space="preserve"> (</w:t>
      </w:r>
      <w:r w:rsidR="00B4065B">
        <w:rPr>
          <w:rFonts w:eastAsia="MS Mincho"/>
          <w:b/>
          <w:bCs/>
        </w:rPr>
        <w:t xml:space="preserve">Table completed, </w:t>
      </w:r>
      <w:r w:rsidR="0073306B">
        <w:rPr>
          <w:rFonts w:eastAsia="MS Mincho"/>
          <w:b/>
          <w:bCs/>
        </w:rPr>
        <w:t>no page limit in supporting documents</w:t>
      </w:r>
      <w:r w:rsidR="00DF5DC8">
        <w:rPr>
          <w:rFonts w:eastAsia="MS Mincho"/>
          <w:b/>
          <w:bCs/>
        </w:rPr>
        <w:t xml:space="preserve"> as attachments to technical proposal</w:t>
      </w:r>
      <w:r w:rsidR="00216BC1">
        <w:rPr>
          <w:rFonts w:eastAsia="MS Mincho"/>
          <w:b/>
          <w:bCs/>
        </w:rPr>
        <w:t xml:space="preserve">) – See </w:t>
      </w:r>
      <w:r w:rsidR="002B5C5F">
        <w:rPr>
          <w:rFonts w:eastAsia="MS Mincho"/>
          <w:b/>
          <w:bCs/>
        </w:rPr>
        <w:t xml:space="preserve">Attachment </w:t>
      </w:r>
      <w:r w:rsidR="00843999">
        <w:rPr>
          <w:rFonts w:eastAsia="MS Mincho"/>
          <w:b/>
          <w:bCs/>
        </w:rPr>
        <w:t>A</w:t>
      </w:r>
      <w:r w:rsidR="00603DC2">
        <w:rPr>
          <w:rFonts w:eastAsia="MS Mincho"/>
          <w:b/>
          <w:bCs/>
        </w:rPr>
        <w:t>, Section 3.</w:t>
      </w:r>
    </w:p>
    <w:p w14:paraId="0272F6B2" w14:textId="6D50CDB8" w:rsidR="000B0841" w:rsidRPr="00B34E16" w:rsidRDefault="000B0841" w:rsidP="000B0841">
      <w:pPr>
        <w:numPr>
          <w:ilvl w:val="0"/>
          <w:numId w:val="5"/>
        </w:numPr>
        <w:spacing w:after="0" w:line="240" w:lineRule="auto"/>
        <w:jc w:val="both"/>
        <w:rPr>
          <w:rFonts w:eastAsia="MS Mincho"/>
          <w:b/>
          <w:bCs/>
        </w:rPr>
      </w:pPr>
      <w:r w:rsidRPr="046CF47B">
        <w:rPr>
          <w:rFonts w:eastAsia="MS Mincho"/>
          <w:b/>
          <w:bCs/>
        </w:rPr>
        <w:t xml:space="preserve">Technical Proposal submission (30-page limit, unless noted*) </w:t>
      </w:r>
      <w:r w:rsidRPr="046CF47B">
        <w:rPr>
          <w:rFonts w:eastAsia="MS Mincho"/>
        </w:rPr>
        <w:t xml:space="preserve">– </w:t>
      </w:r>
      <w:r w:rsidRPr="046CF47B">
        <w:rPr>
          <w:rFonts w:eastAsia="MS Mincho"/>
          <w:b/>
          <w:bCs/>
        </w:rPr>
        <w:t>See Attachment A:</w:t>
      </w:r>
      <w:r w:rsidRPr="046CF47B">
        <w:rPr>
          <w:rFonts w:eastAsia="MS Mincho"/>
        </w:rPr>
        <w:t xml:space="preserve"> One Technical Proposal </w:t>
      </w:r>
      <w:bookmarkStart w:id="59" w:name="_Hlk148706835"/>
      <w:r w:rsidRPr="046CF47B">
        <w:rPr>
          <w:rFonts w:eastAsia="MS Mincho"/>
        </w:rPr>
        <w:t>(.pdf, .doc or .docx)</w:t>
      </w:r>
      <w:bookmarkEnd w:id="59"/>
      <w:r w:rsidRPr="046CF47B">
        <w:rPr>
          <w:rFonts w:eastAsia="MS Mincho"/>
        </w:rPr>
        <w:t xml:space="preserve">. The mandatory template is provided as Attachment A, and includes mandatory sections for a cover page*, information sheet*, executive summary, technical approach, cost realism, current and pending support, data rights*, </w:t>
      </w:r>
      <w:r>
        <w:t>and personnel resumes/CV.* While no template is required for the resume/CV, each resume/CV is limited to 3 pages.</w:t>
      </w:r>
      <w:r>
        <w:tab/>
      </w:r>
    </w:p>
    <w:p w14:paraId="0F6EA93D" w14:textId="151D6DD0" w:rsidR="000B0841" w:rsidRPr="00B34E16" w:rsidRDefault="000B0841" w:rsidP="000B0841">
      <w:pPr>
        <w:numPr>
          <w:ilvl w:val="0"/>
          <w:numId w:val="5"/>
        </w:numPr>
        <w:spacing w:after="0" w:line="240" w:lineRule="auto"/>
        <w:jc w:val="both"/>
        <w:rPr>
          <w:rFonts w:eastAsia="MS Mincho" w:cstheme="minorHAnsi"/>
        </w:rPr>
      </w:pPr>
      <w:r w:rsidRPr="00B34E16">
        <w:rPr>
          <w:rFonts w:eastAsia="MS Mincho" w:cstheme="minorHAnsi"/>
          <w:b/>
        </w:rPr>
        <w:t>Cost Proposal Narrative (no page limit) – See Attachment B:</w:t>
      </w:r>
      <w:r w:rsidRPr="00B34E16">
        <w:rPr>
          <w:rFonts w:eastAsia="MS Mincho" w:cstheme="minorHAnsi"/>
        </w:rPr>
        <w:t xml:space="preserve"> One Word (.docx or .doc) or PDF file for Section I: Cost Proposal Narrative is required using the mandatory template. Separately, Section II: Cost Proposal Format is required in Excel </w:t>
      </w:r>
      <w:bookmarkStart w:id="60" w:name="_Hlk148706859"/>
      <w:r w:rsidRPr="00B34E16">
        <w:rPr>
          <w:rFonts w:eastAsia="MS Mincho" w:cstheme="minorHAnsi"/>
        </w:rPr>
        <w:t xml:space="preserve">(.xlsx) </w:t>
      </w:r>
      <w:bookmarkEnd w:id="60"/>
      <w:r w:rsidRPr="00B34E16">
        <w:rPr>
          <w:rFonts w:eastAsia="MS Mincho" w:cstheme="minorHAnsi"/>
        </w:rPr>
        <w:t>format, with working formulas to the maximum extent practicable. See Section 3.</w:t>
      </w:r>
      <w:r>
        <w:rPr>
          <w:rFonts w:eastAsia="MS Mincho" w:cstheme="minorHAnsi"/>
        </w:rPr>
        <w:t>6</w:t>
      </w:r>
      <w:r w:rsidRPr="00B34E16">
        <w:rPr>
          <w:rFonts w:eastAsia="MS Mincho" w:cstheme="minorHAnsi"/>
        </w:rPr>
        <w:t xml:space="preserve"> for additional information.</w:t>
      </w:r>
    </w:p>
    <w:p w14:paraId="24DEF9C8" w14:textId="2BA17645" w:rsidR="00FB01BC" w:rsidRPr="00B34E16" w:rsidRDefault="004703C3" w:rsidP="005C66ED">
      <w:pPr>
        <w:spacing w:after="0" w:line="240" w:lineRule="auto"/>
        <w:ind w:left="720"/>
        <w:jc w:val="both"/>
        <w:rPr>
          <w:rFonts w:eastAsia="MS Mincho"/>
        </w:rPr>
      </w:pPr>
      <w:r w:rsidRPr="005C66ED">
        <w:rPr>
          <w:rFonts w:eastAsia="MS Mincho"/>
          <w:b/>
        </w:rPr>
        <w:t>Note</w:t>
      </w:r>
      <w:r w:rsidRPr="3001492C">
        <w:rPr>
          <w:rFonts w:eastAsia="MS Mincho"/>
        </w:rPr>
        <w:t>:  Offerors should propose cost</w:t>
      </w:r>
      <w:r w:rsidR="00A1078E" w:rsidRPr="3001492C">
        <w:rPr>
          <w:rFonts w:eastAsia="MS Mincho"/>
        </w:rPr>
        <w:t>s</w:t>
      </w:r>
      <w:r w:rsidRPr="3001492C">
        <w:rPr>
          <w:rFonts w:eastAsia="MS Mincho"/>
        </w:rPr>
        <w:t xml:space="preserve"> on Capability Areas 1-3 only</w:t>
      </w:r>
      <w:r w:rsidR="00CA4B5A" w:rsidRPr="3001492C">
        <w:rPr>
          <w:rFonts w:eastAsia="MS Mincho"/>
        </w:rPr>
        <w:t>.  Costing for Capability Areas 4</w:t>
      </w:r>
      <w:r w:rsidR="13FE099F" w:rsidRPr="3001492C">
        <w:rPr>
          <w:rFonts w:eastAsia="MS Mincho"/>
        </w:rPr>
        <w:t>-</w:t>
      </w:r>
      <w:r w:rsidR="00824CCC">
        <w:rPr>
          <w:rFonts w:eastAsia="MS Mincho" w:cstheme="minorHAnsi"/>
        </w:rPr>
        <w:noBreakHyphen/>
      </w:r>
      <w:r w:rsidR="00CA4B5A" w:rsidRPr="3001492C">
        <w:rPr>
          <w:rFonts w:eastAsia="MS Mincho"/>
        </w:rPr>
        <w:t xml:space="preserve">6 </w:t>
      </w:r>
      <w:r w:rsidR="00180083" w:rsidRPr="3001492C">
        <w:rPr>
          <w:rFonts w:eastAsia="MS Mincho"/>
        </w:rPr>
        <w:t>will</w:t>
      </w:r>
      <w:r w:rsidR="00CA4B5A" w:rsidRPr="3001492C">
        <w:rPr>
          <w:rFonts w:eastAsia="MS Mincho"/>
        </w:rPr>
        <w:t xml:space="preserve"> be negotiated </w:t>
      </w:r>
      <w:r w:rsidR="00A1078E" w:rsidRPr="3001492C">
        <w:rPr>
          <w:rFonts w:eastAsia="MS Mincho"/>
        </w:rPr>
        <w:t xml:space="preserve">after award and </w:t>
      </w:r>
      <w:r w:rsidR="00CA4B5A" w:rsidRPr="3001492C">
        <w:rPr>
          <w:rFonts w:eastAsia="MS Mincho"/>
        </w:rPr>
        <w:t xml:space="preserve">at the time of </w:t>
      </w:r>
      <w:r w:rsidR="00D0487C" w:rsidRPr="3001492C">
        <w:rPr>
          <w:rFonts w:eastAsia="MS Mincho"/>
        </w:rPr>
        <w:t>request when the need arises</w:t>
      </w:r>
      <w:r w:rsidR="00A1078E" w:rsidRPr="3001492C">
        <w:rPr>
          <w:rFonts w:eastAsia="MS Mincho"/>
        </w:rPr>
        <w:t>.</w:t>
      </w:r>
    </w:p>
    <w:p w14:paraId="235F40D6" w14:textId="77777777" w:rsidR="000B0841" w:rsidRPr="00B34E16" w:rsidRDefault="000B0841" w:rsidP="000B0841">
      <w:pPr>
        <w:numPr>
          <w:ilvl w:val="0"/>
          <w:numId w:val="5"/>
        </w:numPr>
        <w:spacing w:after="0" w:line="240" w:lineRule="auto"/>
        <w:jc w:val="both"/>
        <w:rPr>
          <w:rFonts w:eastAsia="MS Mincho" w:cstheme="minorHAnsi"/>
        </w:rPr>
      </w:pPr>
      <w:r w:rsidRPr="00B34E16">
        <w:rPr>
          <w:rFonts w:eastAsia="MS Mincho" w:cstheme="minorHAnsi"/>
          <w:b/>
        </w:rPr>
        <w:t>Cost Proposal Formats (no page limit) – See Attachment B:</w:t>
      </w:r>
      <w:r w:rsidRPr="00B34E16">
        <w:rPr>
          <w:rFonts w:eastAsia="MS Mincho" w:cstheme="minorHAnsi"/>
        </w:rPr>
        <w:t xml:space="preserve"> One Excel (.xlsx) document is required, with working formulas to the maximum extent practicable. See Section 3.</w:t>
      </w:r>
      <w:r>
        <w:rPr>
          <w:rFonts w:eastAsia="MS Mincho" w:cstheme="minorHAnsi"/>
        </w:rPr>
        <w:t>6</w:t>
      </w:r>
      <w:r w:rsidRPr="00B34E16">
        <w:rPr>
          <w:rFonts w:eastAsia="MS Mincho" w:cstheme="minorHAnsi"/>
        </w:rPr>
        <w:t xml:space="preserve"> for additional information.</w:t>
      </w:r>
    </w:p>
    <w:p w14:paraId="18471AA6" w14:textId="77777777" w:rsidR="000B0841" w:rsidRDefault="000B0841" w:rsidP="000B0841">
      <w:pPr>
        <w:numPr>
          <w:ilvl w:val="0"/>
          <w:numId w:val="5"/>
        </w:numPr>
        <w:spacing w:after="0" w:line="240" w:lineRule="auto"/>
        <w:jc w:val="both"/>
        <w:rPr>
          <w:rFonts w:eastAsia="MS Mincho" w:cstheme="minorHAnsi"/>
        </w:rPr>
      </w:pPr>
      <w:r w:rsidRPr="00B34E16">
        <w:rPr>
          <w:rFonts w:eastAsia="MS Mincho" w:cstheme="minorHAnsi"/>
          <w:b/>
        </w:rPr>
        <w:t>Statement of Work/Milestone Payment Schedule (no page limit) – See Attachment C</w:t>
      </w:r>
      <w:r w:rsidRPr="00B34E16">
        <w:rPr>
          <w:rFonts w:eastAsia="MS Mincho" w:cstheme="minorHAnsi"/>
        </w:rPr>
        <w:t xml:space="preserve">:  One Word (.docx or .doc). The Offeror is required to provide a detailed SOW/Milestone Payment Schedule using the mandatory template provided as Attachment C. </w:t>
      </w:r>
    </w:p>
    <w:p w14:paraId="76B4C2F1" w14:textId="77777777" w:rsidR="001728A4" w:rsidRPr="001728A4" w:rsidRDefault="001728A4" w:rsidP="001728A4">
      <w:pPr>
        <w:numPr>
          <w:ilvl w:val="0"/>
          <w:numId w:val="5"/>
        </w:numPr>
        <w:spacing w:after="0" w:line="240" w:lineRule="auto"/>
        <w:jc w:val="both"/>
        <w:rPr>
          <w:rFonts w:ascii="Calibri" w:eastAsia="MS Mincho" w:hAnsi="Calibri" w:cs="Calibri"/>
        </w:rPr>
      </w:pPr>
      <w:r w:rsidRPr="001728A4">
        <w:rPr>
          <w:rFonts w:ascii="Calibri" w:eastAsia="MS Mincho" w:hAnsi="Calibri" w:cs="Calibri"/>
          <w:b/>
          <w:bCs/>
        </w:rPr>
        <w:t>Program Management Plan submission (5-page limit) – See Attachment D:</w:t>
      </w:r>
      <w:r w:rsidRPr="001728A4">
        <w:rPr>
          <w:rFonts w:ascii="Calibri" w:eastAsia="MS Mincho" w:hAnsi="Calibri" w:cs="Calibri"/>
        </w:rPr>
        <w:t xml:space="preserve"> One Word (.docx or .doc) or searchable PDF file. The Offeror is required to provide details on their proposed approach for Program Management and sub performer management. Submission should include a listing of personnel (including proposed consultants) who possess the necessary education, training, and experience to successfully perform the work identified in the technical proposal (Note: Personnel resumes must be included in the technical proposal). A summary of related activities must also be provided for personnel.  </w:t>
      </w:r>
    </w:p>
    <w:p w14:paraId="0FA7A10C" w14:textId="77777777" w:rsidR="001728A4" w:rsidRPr="001728A4" w:rsidRDefault="001728A4" w:rsidP="001728A4">
      <w:pPr>
        <w:spacing w:after="0" w:line="240" w:lineRule="auto"/>
        <w:ind w:left="720"/>
        <w:jc w:val="both"/>
        <w:rPr>
          <w:rFonts w:ascii="Calibri" w:eastAsia="MS Mincho" w:hAnsi="Calibri" w:cs="Calibri"/>
        </w:rPr>
      </w:pPr>
    </w:p>
    <w:p w14:paraId="2CDA08D3" w14:textId="77777777" w:rsidR="001728A4" w:rsidRPr="001728A4" w:rsidRDefault="001728A4" w:rsidP="001728A4">
      <w:pPr>
        <w:spacing w:after="0" w:line="240" w:lineRule="auto"/>
        <w:ind w:left="720"/>
        <w:jc w:val="both"/>
        <w:rPr>
          <w:rFonts w:ascii="Calibri" w:eastAsia="MS Mincho" w:hAnsi="Calibri" w:cs="Calibri"/>
        </w:rPr>
      </w:pPr>
      <w:r w:rsidRPr="001728A4">
        <w:rPr>
          <w:rFonts w:ascii="Calibri" w:eastAsia="MS Mincho" w:hAnsi="Calibri" w:cs="Calibri"/>
        </w:rPr>
        <w:t xml:space="preserve">The Offeror is required to provide an organizational chart for the project with affiliations (who will report to whom). Details on Offeror-provided facilities, infrastructure, and other resources, should include, but not limited to the following: </w:t>
      </w:r>
    </w:p>
    <w:p w14:paraId="43915AB9" w14:textId="77777777" w:rsidR="001728A4" w:rsidRPr="001728A4" w:rsidRDefault="001728A4" w:rsidP="001728A4">
      <w:pPr>
        <w:spacing w:after="0" w:line="240" w:lineRule="auto"/>
        <w:ind w:left="720"/>
        <w:jc w:val="both"/>
        <w:rPr>
          <w:rFonts w:ascii="Calibri" w:eastAsia="MS Mincho" w:hAnsi="Calibri" w:cs="Calibri"/>
        </w:rPr>
      </w:pPr>
    </w:p>
    <w:p w14:paraId="3A523D67" w14:textId="77777777" w:rsidR="001728A4" w:rsidRPr="001728A4" w:rsidRDefault="001728A4" w:rsidP="001728A4">
      <w:pPr>
        <w:numPr>
          <w:ilvl w:val="1"/>
          <w:numId w:val="59"/>
        </w:numPr>
        <w:spacing w:after="0" w:line="240" w:lineRule="auto"/>
        <w:jc w:val="both"/>
        <w:rPr>
          <w:rFonts w:ascii="Calibri" w:eastAsia="MS Mincho" w:hAnsi="Calibri" w:cs="Calibri"/>
        </w:rPr>
      </w:pPr>
      <w:r w:rsidRPr="001728A4">
        <w:rPr>
          <w:rFonts w:ascii="Calibri" w:eastAsia="MS Mincho" w:hAnsi="Calibri" w:cs="Calibri"/>
        </w:rPr>
        <w:t>Overview of the management of Quality Systems at the facility;</w:t>
      </w:r>
    </w:p>
    <w:p w14:paraId="000A7C3A" w14:textId="77777777" w:rsidR="001728A4" w:rsidRPr="001728A4" w:rsidRDefault="001728A4" w:rsidP="001728A4">
      <w:pPr>
        <w:numPr>
          <w:ilvl w:val="1"/>
          <w:numId w:val="59"/>
        </w:numPr>
        <w:spacing w:after="0" w:line="240" w:lineRule="auto"/>
        <w:jc w:val="both"/>
        <w:rPr>
          <w:rFonts w:ascii="Calibri" w:eastAsia="MS Mincho" w:hAnsi="Calibri" w:cs="Calibri"/>
        </w:rPr>
      </w:pPr>
      <w:r w:rsidRPr="001728A4">
        <w:rPr>
          <w:rFonts w:ascii="Calibri" w:eastAsia="MS Mincho" w:hAnsi="Calibri" w:cs="Calibri"/>
        </w:rPr>
        <w:t>List of capabilities conducted in-house and at the sub performer site;</w:t>
      </w:r>
    </w:p>
    <w:p w14:paraId="2D4C6E73" w14:textId="77777777" w:rsidR="001728A4" w:rsidRPr="001728A4" w:rsidRDefault="001728A4" w:rsidP="001728A4">
      <w:pPr>
        <w:numPr>
          <w:ilvl w:val="1"/>
          <w:numId w:val="59"/>
        </w:numPr>
        <w:spacing w:after="0" w:line="240" w:lineRule="auto"/>
        <w:jc w:val="both"/>
        <w:rPr>
          <w:rFonts w:ascii="Calibri" w:eastAsia="MS Mincho" w:hAnsi="Calibri" w:cs="Calibri"/>
        </w:rPr>
      </w:pPr>
      <w:r w:rsidRPr="001728A4">
        <w:rPr>
          <w:rFonts w:ascii="Calibri" w:eastAsia="MS Mincho" w:hAnsi="Calibri" w:cs="Calibri"/>
        </w:rPr>
        <w:t>List of key vendors or service providers, locations, and brief description of their expertise/experience.</w:t>
      </w:r>
    </w:p>
    <w:p w14:paraId="7AD62206" w14:textId="77777777" w:rsidR="000B0841" w:rsidRPr="00B34E16" w:rsidRDefault="000B0841" w:rsidP="000B0841">
      <w:pPr>
        <w:spacing w:after="0" w:line="240" w:lineRule="auto"/>
        <w:ind w:left="720"/>
        <w:jc w:val="both"/>
        <w:rPr>
          <w:rFonts w:eastAsia="MS Mincho" w:cstheme="minorHAnsi"/>
        </w:rPr>
      </w:pPr>
    </w:p>
    <w:p w14:paraId="03E44A94" w14:textId="77777777" w:rsidR="000B0841" w:rsidRPr="00FA3F64" w:rsidRDefault="000B0841" w:rsidP="000B0841">
      <w:pPr>
        <w:spacing w:after="0" w:line="240" w:lineRule="auto"/>
        <w:jc w:val="both"/>
        <w:rPr>
          <w:rFonts w:ascii="Calibri" w:eastAsia="Calibri" w:hAnsi="Calibri" w:cs="Calibri"/>
        </w:rPr>
      </w:pPr>
      <w:r w:rsidRPr="00FA3F64">
        <w:rPr>
          <w:rFonts w:ascii="Calibri" w:eastAsia="Calibri" w:hAnsi="Calibri" w:cs="Calibri"/>
        </w:rPr>
        <w:t>The following formatting requirements apply:</w:t>
      </w:r>
    </w:p>
    <w:p w14:paraId="680DAFC2" w14:textId="77777777" w:rsidR="000B0841" w:rsidRPr="00FA3F64" w:rsidRDefault="000B0841" w:rsidP="000B0841">
      <w:pPr>
        <w:numPr>
          <w:ilvl w:val="0"/>
          <w:numId w:val="6"/>
        </w:numPr>
        <w:spacing w:after="0" w:line="240" w:lineRule="auto"/>
        <w:contextualSpacing/>
        <w:jc w:val="both"/>
        <w:rPr>
          <w:rFonts w:eastAsia="MS Mincho" w:cs="Calibri"/>
          <w:bCs/>
        </w:rPr>
      </w:pPr>
      <w:r w:rsidRPr="00FA3F64">
        <w:rPr>
          <w:rFonts w:eastAsia="MS Mincho" w:cs="Calibri"/>
          <w:bCs/>
        </w:rPr>
        <w:t xml:space="preserve">12-point font (or larger), single-spaced, single-sided, 8.5 by 11 inches </w:t>
      </w:r>
    </w:p>
    <w:p w14:paraId="701C94D1" w14:textId="77777777" w:rsidR="000B0841" w:rsidRPr="00FA3F64" w:rsidRDefault="000B0841" w:rsidP="000B0841">
      <w:pPr>
        <w:numPr>
          <w:ilvl w:val="0"/>
          <w:numId w:val="6"/>
        </w:numPr>
        <w:spacing w:after="0" w:line="240" w:lineRule="auto"/>
        <w:contextualSpacing/>
        <w:jc w:val="both"/>
        <w:rPr>
          <w:rFonts w:eastAsia="MS Mincho" w:cs="Calibri"/>
          <w:bCs/>
        </w:rPr>
      </w:pPr>
      <w:r w:rsidRPr="00FA3F64">
        <w:rPr>
          <w:rFonts w:eastAsia="MS Mincho" w:cs="Calibri"/>
          <w:bCs/>
        </w:rPr>
        <w:t>Smaller type may be used in figures and tables, but must be 8-point font (or larger)</w:t>
      </w:r>
    </w:p>
    <w:p w14:paraId="138612FC" w14:textId="77777777" w:rsidR="000B0841" w:rsidRPr="00FA3F64" w:rsidRDefault="000B0841" w:rsidP="000B0841">
      <w:pPr>
        <w:numPr>
          <w:ilvl w:val="0"/>
          <w:numId w:val="6"/>
        </w:numPr>
        <w:spacing w:after="0" w:line="240" w:lineRule="auto"/>
        <w:contextualSpacing/>
        <w:jc w:val="both"/>
        <w:rPr>
          <w:rFonts w:eastAsia="MS Mincho" w:cs="Calibri"/>
          <w:bCs/>
        </w:rPr>
      </w:pPr>
      <w:r w:rsidRPr="00FA3F64">
        <w:rPr>
          <w:rFonts w:eastAsia="MS Mincho" w:cs="Calibri"/>
          <w:bCs/>
        </w:rPr>
        <w:t>Margins on all sides (top, bottom, left, and right) should be at least 1-inch</w:t>
      </w:r>
    </w:p>
    <w:p w14:paraId="1993072B" w14:textId="77777777" w:rsidR="000B0841" w:rsidRPr="00FA3F64" w:rsidRDefault="000B0841" w:rsidP="000B0841">
      <w:pPr>
        <w:numPr>
          <w:ilvl w:val="0"/>
          <w:numId w:val="6"/>
        </w:numPr>
        <w:spacing w:after="0" w:line="240" w:lineRule="auto"/>
        <w:contextualSpacing/>
        <w:jc w:val="both"/>
        <w:rPr>
          <w:rFonts w:eastAsia="Calibri" w:cs="Calibri"/>
        </w:rPr>
      </w:pPr>
      <w:r w:rsidRPr="00FA3F64">
        <w:rPr>
          <w:rFonts w:cs="Calibri"/>
        </w:rPr>
        <w:t xml:space="preserve">Submit files in Microsoft Word, Microsoft Excel, or Adobe Acrobat (PDF – portable and searchable document format) formats as indicated below. ZIP files and other application formats are not acceptable. All files must be print-capable and without a password required. Filenames shall contain the appropriate filename extension (.docx, .doc, .xlsx, or .pdf). Filenames should not contain special characters. IOS users must ensure the entire filename and path are free of spaces and special characters. </w:t>
      </w:r>
    </w:p>
    <w:p w14:paraId="3886CA3F" w14:textId="77777777" w:rsidR="000B0841" w:rsidRPr="00B34E16" w:rsidRDefault="000B0841" w:rsidP="000B0841">
      <w:pPr>
        <w:spacing w:after="0" w:line="240" w:lineRule="auto"/>
        <w:ind w:left="720"/>
        <w:jc w:val="both"/>
        <w:rPr>
          <w:rFonts w:eastAsia="MS Mincho" w:cstheme="minorHAnsi"/>
        </w:rPr>
      </w:pPr>
    </w:p>
    <w:p w14:paraId="2609B39F" w14:textId="77777777" w:rsidR="000B0841" w:rsidRPr="00B34E16" w:rsidRDefault="000B0841" w:rsidP="00D21835">
      <w:pPr>
        <w:pStyle w:val="Heading2"/>
      </w:pPr>
      <w:bookmarkStart w:id="61" w:name="_Toc470611636"/>
      <w:bookmarkStart w:id="62" w:name="_Toc483488211"/>
      <w:bookmarkStart w:id="63" w:name="_Toc497120685"/>
      <w:bookmarkStart w:id="64" w:name="_Toc33621915"/>
      <w:bookmarkStart w:id="65" w:name="_Toc147923149"/>
      <w:bookmarkStart w:id="66" w:name="_Toc155648294"/>
      <w:r w:rsidRPr="00B34E16">
        <w:lastRenderedPageBreak/>
        <w:t>3.</w:t>
      </w:r>
      <w:r>
        <w:t>6</w:t>
      </w:r>
      <w:r w:rsidRPr="00B34E16">
        <w:t xml:space="preserve"> Cost Proposal</w:t>
      </w:r>
      <w:bookmarkEnd w:id="61"/>
      <w:bookmarkEnd w:id="62"/>
      <w:bookmarkEnd w:id="63"/>
      <w:bookmarkEnd w:id="64"/>
      <w:bookmarkEnd w:id="65"/>
      <w:bookmarkEnd w:id="66"/>
    </w:p>
    <w:p w14:paraId="5D3CA158" w14:textId="77777777" w:rsidR="000B0841" w:rsidRPr="00B34E16" w:rsidRDefault="000B0841" w:rsidP="000B0841">
      <w:pPr>
        <w:spacing w:after="0" w:line="240" w:lineRule="auto"/>
        <w:jc w:val="both"/>
        <w:rPr>
          <w:rFonts w:cstheme="minorHAnsi"/>
        </w:rPr>
      </w:pPr>
      <w:r w:rsidRPr="00B34E16">
        <w:rPr>
          <w:rFonts w:cstheme="minorHAnsi"/>
        </w:rPr>
        <w:t>The Cost Proposal must include two sections, a Cost Proposal Narrative and a Cost Proposal Format. Offerors are encouraged to use their own cost formats such that the necessary detail is provided.</w:t>
      </w:r>
      <w:r w:rsidRPr="00B34E16">
        <w:rPr>
          <w:rFonts w:cstheme="minorHAnsi"/>
          <w:b/>
        </w:rPr>
        <w:t xml:space="preserve"> </w:t>
      </w:r>
      <w:r w:rsidRPr="00B34E16">
        <w:rPr>
          <w:rFonts w:cstheme="minorHAnsi"/>
        </w:rPr>
        <w:t xml:space="preserve">The RRPV CMF will make optional cost proposal formats available on the Members-Only RRPV website. The provided Cost Proposal format template is </w:t>
      </w:r>
      <w:r w:rsidRPr="00B34E16">
        <w:rPr>
          <w:rFonts w:cstheme="minorHAnsi"/>
          <w:b/>
        </w:rPr>
        <w:t>NOT</w:t>
      </w:r>
      <w:r w:rsidRPr="00B34E16">
        <w:rPr>
          <w:rFonts w:cstheme="minorHAnsi"/>
        </w:rPr>
        <w:t xml:space="preserve"> mandatory if the Offeror’s formats provide the same level of detail. </w:t>
      </w:r>
    </w:p>
    <w:p w14:paraId="7A068ADA" w14:textId="77777777" w:rsidR="000B0841" w:rsidRPr="00B34E16" w:rsidRDefault="000B0841" w:rsidP="000B0841">
      <w:pPr>
        <w:tabs>
          <w:tab w:val="left" w:pos="-180"/>
        </w:tabs>
        <w:spacing w:after="0" w:line="240" w:lineRule="auto"/>
        <w:jc w:val="both"/>
        <w:rPr>
          <w:rFonts w:cstheme="minorHAnsi"/>
        </w:rPr>
      </w:pPr>
    </w:p>
    <w:p w14:paraId="6809BDE3" w14:textId="77777777" w:rsidR="000B0841" w:rsidRPr="00B34E16" w:rsidRDefault="000B0841" w:rsidP="000B0841">
      <w:pPr>
        <w:tabs>
          <w:tab w:val="left" w:pos="-180"/>
        </w:tabs>
        <w:spacing w:after="0" w:line="240" w:lineRule="auto"/>
        <w:jc w:val="both"/>
        <w:rPr>
          <w:rFonts w:cstheme="minorHAnsi"/>
        </w:rPr>
      </w:pPr>
      <w:r w:rsidRPr="00B34E16">
        <w:rPr>
          <w:rFonts w:cstheme="minorHAnsi"/>
        </w:rPr>
        <w:t>Each cost should include direct costs and other necessary components as applicable, for example, fringe, General &amp; Administrative Expense (G&amp;A), Facilities &amp; Administrative (F&amp;A), Other Direct Costs (ODC), etc. Offerors shall provide a breakdown of material and ODC costs as applicable.</w:t>
      </w:r>
    </w:p>
    <w:p w14:paraId="58C68E7F" w14:textId="77777777" w:rsidR="000B0841" w:rsidRPr="00B34E16" w:rsidRDefault="000B0841" w:rsidP="000B0841">
      <w:pPr>
        <w:tabs>
          <w:tab w:val="left" w:pos="-180"/>
        </w:tabs>
        <w:spacing w:after="0" w:line="240" w:lineRule="auto"/>
        <w:jc w:val="both"/>
        <w:rPr>
          <w:rFonts w:cstheme="minorHAnsi"/>
        </w:rPr>
      </w:pPr>
    </w:p>
    <w:p w14:paraId="54558097" w14:textId="0249D1D1" w:rsidR="000B0841" w:rsidRPr="00B34E16" w:rsidRDefault="000B0841" w:rsidP="00D21835">
      <w:pPr>
        <w:pStyle w:val="Heading2"/>
      </w:pPr>
      <w:bookmarkStart w:id="67" w:name="_Toc147923150"/>
      <w:bookmarkStart w:id="68" w:name="_Toc155648295"/>
      <w:r w:rsidRPr="00B34E16">
        <w:t>3.</w:t>
      </w:r>
      <w:r>
        <w:t>7</w:t>
      </w:r>
      <w:r w:rsidRPr="00B34E16">
        <w:t xml:space="preserve"> </w:t>
      </w:r>
      <w:bookmarkEnd w:id="67"/>
      <w:r w:rsidRPr="00B34E16">
        <w:t>Special Requirements</w:t>
      </w:r>
      <w:bookmarkEnd w:id="68"/>
    </w:p>
    <w:p w14:paraId="6F33149E" w14:textId="32D2F28F" w:rsidR="000B0841" w:rsidRPr="00B34E16" w:rsidRDefault="000B0841" w:rsidP="000B0841">
      <w:pPr>
        <w:spacing w:after="0" w:line="240" w:lineRule="auto"/>
        <w:jc w:val="both"/>
      </w:pPr>
      <w:r w:rsidRPr="1917BA19">
        <w:t>Offerors must be prepared to comply with restrictions and reporting requirements for the use of animal</w:t>
      </w:r>
      <w:r w:rsidR="00E54DFC">
        <w:t>s</w:t>
      </w:r>
      <w:r w:rsidRPr="1917BA19">
        <w:t xml:space="preserve"> and human subjects, as addressed in further detail in the RRPV Base Agreement and as detailed in Section 4 Technical</w:t>
      </w:r>
      <w:r w:rsidR="00A4464C">
        <w:t xml:space="preserve"> Approach</w:t>
      </w:r>
      <w:r w:rsidRPr="1917BA19">
        <w:t>. In addition, BARDA has a strong preference for U</w:t>
      </w:r>
      <w:r w:rsidR="00727C0D">
        <w:t>.</w:t>
      </w:r>
      <w:r w:rsidRPr="1917BA19">
        <w:t>S</w:t>
      </w:r>
      <w:r w:rsidR="00727C0D">
        <w:t>.</w:t>
      </w:r>
      <w:r w:rsidRPr="1917BA19">
        <w:t>-based laboratories with high throughput capacity, using automation and laboratory electronic data systems (i.e., LIMS)</w:t>
      </w:r>
      <w:r w:rsidR="00D2280E">
        <w:t xml:space="preserve">, </w:t>
      </w:r>
      <w:r w:rsidR="00994AF7">
        <w:t>l</w:t>
      </w:r>
      <w:r w:rsidRPr="1917BA19">
        <w:t>aboratories that are part of global networks that aim to minimize variability in inter-laboratory results, including through the use of universal protocols and reagent sources</w:t>
      </w:r>
      <w:r w:rsidR="000F7741">
        <w:t>,</w:t>
      </w:r>
      <w:r w:rsidR="00D616B1">
        <w:t xml:space="preserve"> a</w:t>
      </w:r>
      <w:r w:rsidR="000F7741">
        <w:t xml:space="preserve">nd </w:t>
      </w:r>
      <w:r w:rsidR="00C87F89">
        <w:t xml:space="preserve">laboratories </w:t>
      </w:r>
      <w:r w:rsidR="000F7741">
        <w:t xml:space="preserve">that </w:t>
      </w:r>
      <w:r w:rsidR="00D616B1">
        <w:t xml:space="preserve">are </w:t>
      </w:r>
      <w:r w:rsidR="001D3FE1">
        <w:t xml:space="preserve">registered with the </w:t>
      </w:r>
      <w:r w:rsidRPr="1917BA19">
        <w:rPr>
          <w:rFonts w:eastAsia="MS Mincho"/>
        </w:rPr>
        <w:t xml:space="preserve">CDC/USDA </w:t>
      </w:r>
      <w:r w:rsidR="007A290E">
        <w:rPr>
          <w:rFonts w:eastAsia="MS Mincho"/>
        </w:rPr>
        <w:t>to work with zoonotic influenza viruses.</w:t>
      </w:r>
    </w:p>
    <w:p w14:paraId="15AAE398" w14:textId="77777777" w:rsidR="000B0841" w:rsidRPr="00B34E16" w:rsidRDefault="000B0841" w:rsidP="000B0841">
      <w:pPr>
        <w:spacing w:after="0" w:line="240" w:lineRule="auto"/>
        <w:jc w:val="both"/>
        <w:rPr>
          <w:rFonts w:cstheme="minorHAnsi"/>
        </w:rPr>
      </w:pPr>
    </w:p>
    <w:p w14:paraId="57E9EACD" w14:textId="77777777" w:rsidR="000B0841" w:rsidRPr="00B34E16" w:rsidRDefault="000B0841" w:rsidP="000B0841">
      <w:pPr>
        <w:spacing w:after="0" w:line="240" w:lineRule="auto"/>
        <w:jc w:val="both"/>
        <w:rPr>
          <w:rFonts w:cstheme="minorHAnsi"/>
        </w:rPr>
      </w:pPr>
      <w:r w:rsidRPr="00B34E16">
        <w:rPr>
          <w:rFonts w:cstheme="minorHAnsi"/>
        </w:rPr>
        <w:t>Additional information on the applicable regulatory terms is provided in the RRPV Base Agreement.</w:t>
      </w:r>
    </w:p>
    <w:p w14:paraId="43E1973C" w14:textId="77777777" w:rsidR="000B0841" w:rsidRPr="00B34E16" w:rsidRDefault="000B0841" w:rsidP="000B0841">
      <w:pPr>
        <w:spacing w:after="0" w:line="240" w:lineRule="auto"/>
        <w:jc w:val="both"/>
        <w:rPr>
          <w:rFonts w:cstheme="minorHAnsi"/>
        </w:rPr>
      </w:pPr>
    </w:p>
    <w:p w14:paraId="4073ADB1" w14:textId="77777777" w:rsidR="000B0841" w:rsidRDefault="000B0841" w:rsidP="000B0841">
      <w:pPr>
        <w:pStyle w:val="CommentText"/>
        <w:jc w:val="both"/>
        <w:rPr>
          <w:rFonts w:cstheme="minorHAnsi"/>
          <w:b/>
          <w:i/>
          <w:sz w:val="22"/>
          <w:szCs w:val="22"/>
        </w:rPr>
      </w:pPr>
      <w:r w:rsidRPr="00B34E16">
        <w:rPr>
          <w:rFonts w:cstheme="minorHAnsi"/>
          <w:b/>
          <w:i/>
          <w:sz w:val="22"/>
          <w:szCs w:val="22"/>
        </w:rPr>
        <w:t xml:space="preserve">These restrictions include mandatory government review and reporting processes that will impact the Offeror’s schedule. </w:t>
      </w:r>
    </w:p>
    <w:p w14:paraId="7ACC16B5" w14:textId="77777777" w:rsidR="009E322F" w:rsidRDefault="009E322F" w:rsidP="000B0841">
      <w:pPr>
        <w:pStyle w:val="CommentText"/>
        <w:jc w:val="both"/>
        <w:rPr>
          <w:rFonts w:cstheme="minorHAnsi"/>
          <w:bCs/>
          <w:iCs/>
          <w:sz w:val="22"/>
          <w:szCs w:val="22"/>
        </w:rPr>
      </w:pPr>
    </w:p>
    <w:p w14:paraId="30EE5317" w14:textId="77777777" w:rsidR="00051F3B" w:rsidRPr="00C21789" w:rsidRDefault="00051F3B" w:rsidP="00051F3B">
      <w:pPr>
        <w:pStyle w:val="Heading1"/>
        <w:widowControl w:val="0"/>
        <w:numPr>
          <w:ilvl w:val="0"/>
          <w:numId w:val="2"/>
        </w:numPr>
        <w:pBdr>
          <w:bottom w:val="single" w:sz="6" w:space="1" w:color="auto"/>
        </w:pBdr>
        <w:tabs>
          <w:tab w:val="clear" w:pos="72"/>
          <w:tab w:val="num" w:pos="0"/>
          <w:tab w:val="left" w:pos="360"/>
          <w:tab w:val="center" w:pos="4320"/>
          <w:tab w:val="right" w:pos="8640"/>
        </w:tabs>
        <w:spacing w:before="120" w:after="120"/>
        <w:ind w:left="360" w:hanging="360"/>
        <w:jc w:val="both"/>
        <w:rPr>
          <w:rFonts w:asciiTheme="minorHAnsi" w:eastAsia="MS Mincho" w:hAnsiTheme="minorHAnsi" w:cstheme="minorHAnsi"/>
          <w:sz w:val="32"/>
          <w:szCs w:val="32"/>
        </w:rPr>
      </w:pPr>
      <w:bookmarkStart w:id="69" w:name="_Toc33697014"/>
      <w:bookmarkStart w:id="70" w:name="_Toc147923153"/>
      <w:bookmarkStart w:id="71" w:name="_Toc155648296"/>
      <w:r w:rsidRPr="00C21789">
        <w:rPr>
          <w:rFonts w:asciiTheme="minorHAnsi" w:eastAsia="MS Mincho" w:hAnsiTheme="minorHAnsi" w:cstheme="minorHAnsi"/>
          <w:sz w:val="32"/>
          <w:szCs w:val="32"/>
        </w:rPr>
        <w:t>Technical Requirements</w:t>
      </w:r>
      <w:bookmarkStart w:id="72" w:name="_Toc470611630"/>
      <w:bookmarkEnd w:id="69"/>
      <w:bookmarkEnd w:id="70"/>
      <w:bookmarkEnd w:id="71"/>
    </w:p>
    <w:p w14:paraId="41F65EF7" w14:textId="77777777" w:rsidR="00051F3B" w:rsidRPr="00FA3F64" w:rsidRDefault="00051F3B" w:rsidP="00D21835">
      <w:pPr>
        <w:pStyle w:val="Heading2"/>
      </w:pPr>
      <w:bookmarkStart w:id="73" w:name="_Toc155648297"/>
      <w:bookmarkEnd w:id="72"/>
      <w:r w:rsidRPr="00FA3F64">
        <w:t>4.1 Introduction</w:t>
      </w:r>
      <w:bookmarkEnd w:id="73"/>
    </w:p>
    <w:p w14:paraId="23A5F9C2" w14:textId="77777777" w:rsidR="00051F3B" w:rsidRPr="00FA3F64" w:rsidRDefault="00051F3B" w:rsidP="00051F3B">
      <w:pPr>
        <w:spacing w:after="0" w:line="240" w:lineRule="auto"/>
        <w:jc w:val="both"/>
        <w:rPr>
          <w:rFonts w:cstheme="minorHAnsi"/>
        </w:rPr>
      </w:pPr>
      <w:bookmarkStart w:id="74" w:name="_Toc155648298"/>
      <w:r w:rsidRPr="00FA3F64">
        <w:rPr>
          <w:rFonts w:cstheme="minorHAnsi"/>
        </w:rPr>
        <w:t>The Offeror shall clearly state how it intends to meet and, if possible, exceed the technical requirements. Mere acknowledgement or restatement of the requirements is not acceptable, unless specifically stated otherwise.</w:t>
      </w:r>
      <w:bookmarkEnd w:id="74"/>
    </w:p>
    <w:p w14:paraId="316B3AA7" w14:textId="77777777" w:rsidR="00051F3B" w:rsidRPr="00FA3F64" w:rsidRDefault="00051F3B" w:rsidP="00051F3B">
      <w:pPr>
        <w:spacing w:after="0" w:line="240" w:lineRule="auto"/>
        <w:jc w:val="both"/>
        <w:rPr>
          <w:rFonts w:cstheme="minorHAnsi"/>
          <w:b/>
          <w:bCs/>
        </w:rPr>
      </w:pPr>
    </w:p>
    <w:p w14:paraId="79B5F4D4" w14:textId="77777777" w:rsidR="00051F3B" w:rsidRDefault="00051F3B" w:rsidP="00D21835">
      <w:pPr>
        <w:pStyle w:val="Heading2"/>
      </w:pPr>
      <w:bookmarkStart w:id="75" w:name="_Toc155648300"/>
      <w:r w:rsidRPr="00FA3F64">
        <w:t>4.2 Scope</w:t>
      </w:r>
      <w:bookmarkEnd w:id="75"/>
      <w:r w:rsidRPr="00FA3F64">
        <w:t> </w:t>
      </w:r>
    </w:p>
    <w:p w14:paraId="547E52E3" w14:textId="77777777" w:rsidR="00051F3B" w:rsidRPr="00EA58D3" w:rsidRDefault="00051F3B" w:rsidP="00051F3B"/>
    <w:p w14:paraId="0D3EC1A2" w14:textId="77777777" w:rsidR="00051F3B" w:rsidRDefault="00051F3B" w:rsidP="00051F3B">
      <w:pPr>
        <w:jc w:val="both"/>
        <w:rPr>
          <w:rFonts w:eastAsia="Calibri" w:cstheme="minorHAnsi"/>
          <w:b/>
          <w:iCs/>
        </w:rPr>
      </w:pPr>
      <w:r>
        <w:rPr>
          <w:rFonts w:eastAsia="Calibri" w:cstheme="minorHAnsi"/>
          <w:b/>
          <w:iCs/>
        </w:rPr>
        <w:t xml:space="preserve">Overall Objective: </w:t>
      </w:r>
    </w:p>
    <w:p w14:paraId="3B971E4C" w14:textId="1633ADCF" w:rsidR="00051F3B" w:rsidRPr="006F3283" w:rsidRDefault="00051F3B" w:rsidP="00051F3B">
      <w:pPr>
        <w:jc w:val="both"/>
        <w:rPr>
          <w:rFonts w:ascii="Arial" w:hAnsi="Arial" w:cs="Arial"/>
        </w:rPr>
      </w:pPr>
      <w:r w:rsidRPr="1917BA19">
        <w:t xml:space="preserve">The overall objective of this Request for Project Proposals is to engage in a partnership with an organization(s) that can serve as the central immunoassay laboratory for influenza and emerging infectious diseases; qualify, validate, </w:t>
      </w:r>
      <w:r w:rsidR="00241169">
        <w:t xml:space="preserve">and </w:t>
      </w:r>
      <w:r w:rsidRPr="1917BA19">
        <w:t xml:space="preserve">perform influenza virus HAI and MN assays to support clinical trial endpoints and </w:t>
      </w:r>
      <w:r w:rsidR="00900877">
        <w:t xml:space="preserve">conduct </w:t>
      </w:r>
      <w:r w:rsidRPr="1917BA19">
        <w:t xml:space="preserve">concordance studies (if needed); and potentially expand to establish and perform other influenza </w:t>
      </w:r>
      <w:r w:rsidR="006C223F">
        <w:t>immuno</w:t>
      </w:r>
      <w:r w:rsidRPr="1917BA19">
        <w:t>assays.</w:t>
      </w:r>
      <w:r w:rsidRPr="1917BA19">
        <w:rPr>
          <w:rFonts w:ascii="Arial" w:hAnsi="Arial" w:cs="Arial"/>
          <w:lang w:bidi="en-US"/>
        </w:rPr>
        <w:t xml:space="preserve"> </w:t>
      </w:r>
    </w:p>
    <w:p w14:paraId="2F721729" w14:textId="28290EA4" w:rsidR="00051F3B" w:rsidRPr="00B96287" w:rsidRDefault="00051F3B" w:rsidP="00051F3B">
      <w:pPr>
        <w:jc w:val="both"/>
      </w:pPr>
      <w:r w:rsidRPr="1DD4DFFA">
        <w:t>The Offeror must furnish all the necessary services, qualified personnel, materials, supplies, equipment, and facilities not otherwise provided by the U</w:t>
      </w:r>
      <w:r w:rsidR="009303DD">
        <w:t>.</w:t>
      </w:r>
      <w:r w:rsidRPr="1DD4DFFA">
        <w:t>S</w:t>
      </w:r>
      <w:r w:rsidR="009303DD">
        <w:t>.</w:t>
      </w:r>
      <w:r w:rsidR="00742CB0">
        <w:t xml:space="preserve"> </w:t>
      </w:r>
      <w:r w:rsidRPr="1DD4DFFA">
        <w:t>G</w:t>
      </w:r>
      <w:r w:rsidR="00742CB0">
        <w:t>overnment</w:t>
      </w:r>
      <w:r w:rsidRPr="1DD4DFFA">
        <w:t xml:space="preserve"> as needed to perform the work described below. High throughput capacity is preferred with validated assay automation and laboratory electronic data</w:t>
      </w:r>
      <w:r>
        <w:t xml:space="preserve"> </w:t>
      </w:r>
      <w:r w:rsidRPr="1DD4DFFA">
        <w:t>systems (i.e., LIMS).</w:t>
      </w:r>
    </w:p>
    <w:p w14:paraId="16B663C6" w14:textId="77777777" w:rsidR="00A94250" w:rsidRDefault="00A94250" w:rsidP="00051F3B">
      <w:pPr>
        <w:jc w:val="both"/>
        <w:rPr>
          <w:rFonts w:cstheme="minorHAnsi"/>
          <w:b/>
          <w:bCs/>
        </w:rPr>
      </w:pPr>
    </w:p>
    <w:p w14:paraId="6920875A" w14:textId="5442835D" w:rsidR="006B3EED" w:rsidRPr="001F01A5" w:rsidRDefault="00EA75EA" w:rsidP="00051F3B">
      <w:pPr>
        <w:jc w:val="both"/>
        <w:rPr>
          <w:rFonts w:cstheme="minorHAnsi"/>
          <w:b/>
          <w:bCs/>
        </w:rPr>
      </w:pPr>
      <w:r w:rsidRPr="001F01A5">
        <w:rPr>
          <w:rFonts w:cstheme="minorHAnsi"/>
          <w:b/>
          <w:bCs/>
        </w:rPr>
        <w:lastRenderedPageBreak/>
        <w:t>Required Project Activities</w:t>
      </w:r>
    </w:p>
    <w:p w14:paraId="46EF59A9" w14:textId="5A0E13F5" w:rsidR="00051F3B" w:rsidRPr="00B96287" w:rsidRDefault="00051F3B" w:rsidP="00051F3B">
      <w:pPr>
        <w:jc w:val="both"/>
        <w:rPr>
          <w:rFonts w:cstheme="minorHAnsi"/>
        </w:rPr>
      </w:pPr>
      <w:r w:rsidRPr="00B96287">
        <w:rPr>
          <w:rFonts w:cstheme="minorHAnsi"/>
        </w:rPr>
        <w:t xml:space="preserve">The Offeror </w:t>
      </w:r>
      <w:r>
        <w:rPr>
          <w:rFonts w:cstheme="minorHAnsi"/>
        </w:rPr>
        <w:t>will</w:t>
      </w:r>
      <w:r w:rsidRPr="00B96287">
        <w:rPr>
          <w:rFonts w:cstheme="minorHAnsi"/>
        </w:rPr>
        <w:t>:</w:t>
      </w:r>
    </w:p>
    <w:p w14:paraId="3C96FD7B" w14:textId="7E39A949" w:rsidR="00EC15E4" w:rsidRPr="00B50CBC" w:rsidRDefault="00051F3B" w:rsidP="009E1D19">
      <w:pPr>
        <w:pStyle w:val="ListParagraph"/>
        <w:numPr>
          <w:ilvl w:val="0"/>
          <w:numId w:val="40"/>
        </w:numPr>
        <w:ind w:left="720" w:hanging="450"/>
        <w:jc w:val="both"/>
        <w:rPr>
          <w:rFonts w:eastAsia="MS Mincho"/>
        </w:rPr>
      </w:pPr>
      <w:bookmarkStart w:id="76" w:name="_Hlk167377797"/>
      <w:r>
        <w:t>Function as a U</w:t>
      </w:r>
      <w:r w:rsidR="00C048E6">
        <w:t>.</w:t>
      </w:r>
      <w:r>
        <w:t>S</w:t>
      </w:r>
      <w:r w:rsidR="00C048E6">
        <w:t>.</w:t>
      </w:r>
      <w:r w:rsidR="00CC7142">
        <w:t xml:space="preserve"> </w:t>
      </w:r>
      <w:r>
        <w:t>G</w:t>
      </w:r>
      <w:r w:rsidR="00CC7142">
        <w:t>overnment</w:t>
      </w:r>
      <w:r>
        <w:t xml:space="preserve"> centralized immunoassay laboratory with testing capability to support advanced research and development of </w:t>
      </w:r>
      <w:r w:rsidR="002E7366">
        <w:t>influenza vaccines</w:t>
      </w:r>
      <w:r>
        <w:t xml:space="preserve"> and emerging infectious diseases vaccines</w:t>
      </w:r>
      <w:r w:rsidR="00D9187E">
        <w:t xml:space="preserve"> </w:t>
      </w:r>
      <w:r w:rsidR="6CE72A4F">
        <w:t xml:space="preserve">by, </w:t>
      </w:r>
      <w:r w:rsidR="009F0294">
        <w:t>at minimum</w:t>
      </w:r>
      <w:r w:rsidR="3A93E81E">
        <w:t>,</w:t>
      </w:r>
      <w:r w:rsidR="009F0294">
        <w:t xml:space="preserve"> perform influenza </w:t>
      </w:r>
      <w:r w:rsidR="00A549B6">
        <w:t xml:space="preserve">virus HAI and MN </w:t>
      </w:r>
      <w:r w:rsidR="00573C08">
        <w:t>testing</w:t>
      </w:r>
      <w:r>
        <w:t xml:space="preserve">.  </w:t>
      </w:r>
    </w:p>
    <w:p w14:paraId="02FA6E65" w14:textId="62844B39" w:rsidR="00D36D33" w:rsidRPr="005C66ED" w:rsidRDefault="00051F3B" w:rsidP="009E1D19">
      <w:pPr>
        <w:pStyle w:val="ListParagraph"/>
        <w:numPr>
          <w:ilvl w:val="0"/>
          <w:numId w:val="40"/>
        </w:numPr>
        <w:spacing w:after="0"/>
        <w:ind w:left="720" w:hanging="446"/>
        <w:contextualSpacing w:val="0"/>
        <w:jc w:val="both"/>
        <w:rPr>
          <w:rFonts w:eastAsia="MS Mincho"/>
        </w:rPr>
      </w:pPr>
      <w:r>
        <w:t>Data from these tests may be used in primary, secondary, and exploratory endpoint analyses for vaccine clinical trials</w:t>
      </w:r>
      <w:r w:rsidR="00EE71CC">
        <w:t>,</w:t>
      </w:r>
      <w:r>
        <w:t xml:space="preserve"> inter-laboratory concordance studies</w:t>
      </w:r>
      <w:r w:rsidR="00EE71CC">
        <w:t>, and/</w:t>
      </w:r>
      <w:r w:rsidR="005E2363">
        <w:t>or to</w:t>
      </w:r>
      <w:r>
        <w:t xml:space="preserve"> support </w:t>
      </w:r>
      <w:r w:rsidR="002E7366">
        <w:t>a U</w:t>
      </w:r>
      <w:r w:rsidR="00DB7AC4">
        <w:t>.</w:t>
      </w:r>
      <w:r w:rsidR="002E7366">
        <w:t>S</w:t>
      </w:r>
      <w:r w:rsidR="00DB7AC4">
        <w:t>.</w:t>
      </w:r>
      <w:r>
        <w:t xml:space="preserve"> FDA BLA or EUA. </w:t>
      </w:r>
    </w:p>
    <w:bookmarkEnd w:id="76"/>
    <w:p w14:paraId="403CB517" w14:textId="40CEB9FA" w:rsidR="00051F3B" w:rsidRPr="00B96287" w:rsidRDefault="00051F3B" w:rsidP="00C6402B">
      <w:pPr>
        <w:numPr>
          <w:ilvl w:val="0"/>
          <w:numId w:val="37"/>
        </w:numPr>
        <w:ind w:left="634"/>
        <w:contextualSpacing/>
        <w:jc w:val="both"/>
      </w:pPr>
      <w:r>
        <w:t xml:space="preserve">Make available to BARDA all relevant standard operating procedure(s) (SOPs), sample receipt/handling and assay-related process documents/reports for review </w:t>
      </w:r>
      <w:r w:rsidR="00255F7A">
        <w:t xml:space="preserve">and </w:t>
      </w:r>
      <w:r>
        <w:t>approval (generally expected early in the award period, before critical assay sample receipt/handling and/or assay development occurs)</w:t>
      </w:r>
      <w:r w:rsidR="00BE5742">
        <w:t>.</w:t>
      </w:r>
    </w:p>
    <w:p w14:paraId="73FC1535" w14:textId="50A00364" w:rsidR="00051F3B" w:rsidRDefault="00051F3B" w:rsidP="00C6402B">
      <w:pPr>
        <w:numPr>
          <w:ilvl w:val="0"/>
          <w:numId w:val="37"/>
        </w:numPr>
        <w:ind w:left="634"/>
        <w:contextualSpacing/>
        <w:jc w:val="both"/>
      </w:pPr>
      <w:r>
        <w:t>Ensure that all assay-related SOP(s) and processes align with the procedure(s) used for assay qualification and/or validation</w:t>
      </w:r>
      <w:r w:rsidR="00BE5742">
        <w:t>.</w:t>
      </w:r>
    </w:p>
    <w:p w14:paraId="7362742E" w14:textId="77777777" w:rsidR="004872EF" w:rsidRPr="00B96287" w:rsidRDefault="004872EF" w:rsidP="004872EF">
      <w:pPr>
        <w:ind w:left="720"/>
        <w:contextualSpacing/>
        <w:jc w:val="both"/>
      </w:pPr>
    </w:p>
    <w:p w14:paraId="1B9CD7D7" w14:textId="77777777" w:rsidR="003247A4" w:rsidRDefault="003247A4" w:rsidP="004872EF">
      <w:pPr>
        <w:widowControl w:val="0"/>
        <w:spacing w:after="0" w:line="240" w:lineRule="auto"/>
        <w:ind w:firstLine="360"/>
        <w:jc w:val="both"/>
        <w:rPr>
          <w:rFonts w:cstheme="minorHAnsi"/>
          <w:b/>
          <w:bCs/>
        </w:rPr>
      </w:pPr>
    </w:p>
    <w:p w14:paraId="589A99E1" w14:textId="341819A6" w:rsidR="00051F3B" w:rsidRPr="001F01A5" w:rsidRDefault="00EA75EA" w:rsidP="0084012B">
      <w:pPr>
        <w:widowControl w:val="0"/>
        <w:spacing w:after="0" w:line="240" w:lineRule="auto"/>
        <w:jc w:val="both"/>
        <w:rPr>
          <w:rFonts w:cstheme="minorHAnsi"/>
          <w:b/>
          <w:bCs/>
        </w:rPr>
      </w:pPr>
      <w:r w:rsidRPr="001F01A5">
        <w:rPr>
          <w:rFonts w:cstheme="minorHAnsi"/>
          <w:b/>
          <w:bCs/>
        </w:rPr>
        <w:t>Proposal Submission Requirements</w:t>
      </w:r>
    </w:p>
    <w:p w14:paraId="54EE1A58" w14:textId="77777777" w:rsidR="001F01A5" w:rsidRDefault="001F01A5" w:rsidP="00051F3B">
      <w:pPr>
        <w:widowControl w:val="0"/>
        <w:spacing w:after="0" w:line="240" w:lineRule="auto"/>
        <w:jc w:val="both"/>
        <w:rPr>
          <w:rFonts w:cstheme="minorHAnsi"/>
        </w:rPr>
      </w:pPr>
    </w:p>
    <w:p w14:paraId="070F2A92" w14:textId="61CB7255" w:rsidR="001F01A5" w:rsidRDefault="001F01A5" w:rsidP="00051F3B">
      <w:pPr>
        <w:widowControl w:val="0"/>
        <w:spacing w:after="0" w:line="240" w:lineRule="auto"/>
        <w:jc w:val="both"/>
        <w:rPr>
          <w:rFonts w:cstheme="minorHAnsi"/>
        </w:rPr>
      </w:pPr>
      <w:r>
        <w:rPr>
          <w:rFonts w:cstheme="minorHAnsi"/>
        </w:rPr>
        <w:t>The Offeror will:</w:t>
      </w:r>
    </w:p>
    <w:p w14:paraId="09965319" w14:textId="77777777" w:rsidR="0040705C" w:rsidRDefault="0040705C" w:rsidP="00376289">
      <w:pPr>
        <w:pStyle w:val="ListParagraph"/>
        <w:numPr>
          <w:ilvl w:val="0"/>
          <w:numId w:val="40"/>
        </w:numPr>
        <w:ind w:left="720" w:hanging="450"/>
        <w:jc w:val="both"/>
        <w:rPr>
          <w:rFonts w:eastAsia="MS Mincho"/>
        </w:rPr>
      </w:pPr>
      <w:r>
        <w:t xml:space="preserve">As the central laboratory, the Offeror must have a standardization plan to ensure that teaming partners follow the same structure </w:t>
      </w:r>
      <w:r w:rsidRPr="1917BA19">
        <w:rPr>
          <w:rFonts w:eastAsia="MS Mincho"/>
        </w:rPr>
        <w:t>and aim to minimize variability in inter-laboratory results</w:t>
      </w:r>
      <w:r>
        <w:t xml:space="preserve"> </w:t>
      </w:r>
      <w:r w:rsidRPr="1917BA19">
        <w:rPr>
          <w:rFonts w:eastAsia="MS Mincho"/>
        </w:rPr>
        <w:t xml:space="preserve">including the use of </w:t>
      </w:r>
      <w:r>
        <w:rPr>
          <w:rFonts w:eastAsia="MS Mincho"/>
        </w:rPr>
        <w:t>standardized</w:t>
      </w:r>
      <w:r w:rsidRPr="1917BA19">
        <w:rPr>
          <w:rFonts w:eastAsia="MS Mincho"/>
        </w:rPr>
        <w:t xml:space="preserve"> protocols and reagent sources. Analogous efforts should be made with all assay-associated data.  </w:t>
      </w:r>
    </w:p>
    <w:p w14:paraId="3170EB26" w14:textId="77777777" w:rsidR="001C04D9" w:rsidRPr="00B96287" w:rsidRDefault="001C04D9" w:rsidP="1A6A4DC9">
      <w:pPr>
        <w:pStyle w:val="ListParagraph"/>
        <w:numPr>
          <w:ilvl w:val="0"/>
          <w:numId w:val="38"/>
        </w:numPr>
        <w:spacing w:after="0" w:line="240" w:lineRule="auto"/>
        <w:ind w:left="720" w:hanging="446"/>
        <w:jc w:val="both"/>
        <w:textAlignment w:val="baseline"/>
      </w:pPr>
      <w:r w:rsidRPr="60D14D75">
        <w:t xml:space="preserve">Provide evidence of central laboratory capacity for sample receipt, </w:t>
      </w:r>
      <w:r>
        <w:t xml:space="preserve">end-to-end sample </w:t>
      </w:r>
      <w:r w:rsidRPr="60D14D75">
        <w:t>processing</w:t>
      </w:r>
      <w:r>
        <w:t xml:space="preserve"> including assays</w:t>
      </w:r>
      <w:r w:rsidRPr="60D14D75">
        <w:t>, storage, QC/QA, results reporting with turnaround times as applicable (routine and emergency mode), and data storage and security</w:t>
      </w:r>
      <w:r>
        <w:t>.</w:t>
      </w:r>
    </w:p>
    <w:p w14:paraId="70FFE95E" w14:textId="77777777" w:rsidR="001D4350" w:rsidRPr="0026718D" w:rsidRDefault="001D4350" w:rsidP="009E1D19">
      <w:pPr>
        <w:numPr>
          <w:ilvl w:val="0"/>
          <w:numId w:val="37"/>
        </w:numPr>
        <w:spacing w:after="0"/>
        <w:ind w:left="720" w:hanging="446"/>
        <w:contextualSpacing/>
        <w:jc w:val="both"/>
      </w:pPr>
      <w:r w:rsidRPr="1A6A4DC9">
        <w:t>Submit to BARDA appropriate biosafety regulatory compliance permissions in place to work with zoonotic influenza viruses,</w:t>
      </w:r>
      <w:r w:rsidRPr="0026718D">
        <w:t xml:space="preserve"> although utilization of a BSL-3 laboratory may not be required</w:t>
      </w:r>
      <w:r w:rsidRPr="1A6A4DC9">
        <w:t>.</w:t>
      </w:r>
    </w:p>
    <w:p w14:paraId="1222B28A" w14:textId="77777777"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Provide evidence of capability to generate, propagate, and fully characterize reassortant influenza viruses and/or submit to BARDA relevant letters of support, or similar, from virus provider sources.</w:t>
      </w:r>
    </w:p>
    <w:p w14:paraId="58282036" w14:textId="1AC355CC"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 xml:space="preserve">The proposal should include alternative timelines and cost for accelerated assay development and sample testing to support an eventual response by the USG to a public health emergency. </w:t>
      </w:r>
    </w:p>
    <w:p w14:paraId="1668ADC8" w14:textId="1B3290CC"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 xml:space="preserve">Submit to BARDA appropriate qualified scientific, technical, managerial personnel information (e.g., curricula vitae (CVs), current training certificates or records). In addition, submit organizational chart of all personnel involved in the study for both the performer and subperformer.  </w:t>
      </w:r>
    </w:p>
    <w:p w14:paraId="48DF964A" w14:textId="083973CA"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Perform study(-ies</w:t>
      </w:r>
      <w:r w:rsidRPr="006E004F" w:rsidDel="0079042F">
        <w:rPr>
          <w:rFonts w:eastAsia="MS Mincho"/>
        </w:rPr>
        <w:t xml:space="preserve">) </w:t>
      </w:r>
      <w:r w:rsidRPr="006E004F">
        <w:rPr>
          <w:rFonts w:eastAsia="MS Mincho"/>
        </w:rPr>
        <w:t xml:space="preserve">under a Quality Assurance Project Plan that delineates Offeror quality assurance audit plans as well as host BARDA- and/or prime performer-led GLP qualification audits, monitoring visits, and data audits.  </w:t>
      </w:r>
    </w:p>
    <w:p w14:paraId="44957D68" w14:textId="05C325AB"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Perform clinical sample testing in accordance with Division of AIDS (DAIDS) in the National Institute of Allergy and Infectious Diseases (NIAID) GCLP guidelines (</w:t>
      </w:r>
      <w:hyperlink r:id="rId22">
        <w:r w:rsidRPr="006E004F">
          <w:rPr>
            <w:rStyle w:val="Hyperlink"/>
            <w:rFonts w:eastAsia="MS Mincho" w:cstheme="minorBidi"/>
          </w:rPr>
          <w:t>https://www.niaid.nih.gov/research/daids-clinical-research-laboratory-specimens-management</w:t>
        </w:r>
      </w:hyperlink>
      <w:r w:rsidRPr="006E004F">
        <w:rPr>
          <w:rFonts w:eastAsia="MS Mincho"/>
        </w:rPr>
        <w:t xml:space="preserve">). </w:t>
      </w:r>
    </w:p>
    <w:p w14:paraId="35F8E788" w14:textId="2A88BB4F"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lastRenderedPageBreak/>
        <w:t xml:space="preserve">Deliver consistent performance over time of qualified or validated assay(s) through the use of routine quality control samples (i.e., internal- and/or external-sourced quality control samples testing) and periodic trending/performance panel samples testing as requested (USG- or other internal-/external-sourced panel samples). </w:t>
      </w:r>
    </w:p>
    <w:p w14:paraId="28D723B3" w14:textId="5A86834A" w:rsidR="006E004F" w:rsidRPr="006E004F" w:rsidRDefault="006E004F" w:rsidP="00376289">
      <w:pPr>
        <w:pStyle w:val="ListParagraph"/>
        <w:numPr>
          <w:ilvl w:val="0"/>
          <w:numId w:val="40"/>
        </w:numPr>
        <w:ind w:left="720" w:hanging="450"/>
        <w:jc w:val="both"/>
        <w:rPr>
          <w:rFonts w:eastAsia="MS Mincho"/>
        </w:rPr>
      </w:pPr>
      <w:r w:rsidRPr="006E004F">
        <w:rPr>
          <w:rFonts w:eastAsia="MS Mincho"/>
        </w:rPr>
        <w:t xml:space="preserve">Support on-site Offeror laboratory visits, including pre-award visits, by BARDA. Share sample receipt/handling processes, assay processes (including sample preparation and tracking, assay throughput step recording, equipment and data systems (e.g., electronic data systems / LIMS), and data recording/reporting processes), and routine assay quality measures that are in place. Prior assay quality performance assessment results and assay critical reagents qualification processes and data should be available. </w:t>
      </w:r>
    </w:p>
    <w:p w14:paraId="34B0E3DF" w14:textId="77777777" w:rsidR="00EA75EA" w:rsidRDefault="00EA75EA" w:rsidP="00051F3B">
      <w:pPr>
        <w:widowControl w:val="0"/>
        <w:spacing w:after="0" w:line="240" w:lineRule="auto"/>
        <w:jc w:val="both"/>
        <w:rPr>
          <w:rFonts w:cstheme="minorHAnsi"/>
        </w:rPr>
      </w:pPr>
    </w:p>
    <w:p w14:paraId="3E0E43CD" w14:textId="77777777" w:rsidR="00051F3B" w:rsidRDefault="00051F3B" w:rsidP="00051F3B">
      <w:pPr>
        <w:widowControl w:val="0"/>
        <w:spacing w:after="0" w:line="240" w:lineRule="auto"/>
        <w:jc w:val="both"/>
      </w:pPr>
      <w:r w:rsidRPr="1DD4DFFA">
        <w:t xml:space="preserve">In addition, Offerors are </w:t>
      </w:r>
      <w:r w:rsidRPr="00764674">
        <w:rPr>
          <w:u w:val="single"/>
        </w:rPr>
        <w:t>required</w:t>
      </w:r>
      <w:r w:rsidRPr="1DD4DFFA">
        <w:t xml:space="preserve"> to include the following as part of their proposal submission:</w:t>
      </w:r>
    </w:p>
    <w:p w14:paraId="444BDB00" w14:textId="51DE62BE" w:rsidR="00051F3B" w:rsidRPr="00DB05DD" w:rsidRDefault="00C467F7" w:rsidP="001A489A">
      <w:pPr>
        <w:pStyle w:val="ListParagraph"/>
        <w:numPr>
          <w:ilvl w:val="0"/>
          <w:numId w:val="39"/>
        </w:numPr>
        <w:ind w:left="634"/>
        <w:jc w:val="both"/>
        <w:rPr>
          <w:rFonts w:eastAsia="Calibri"/>
        </w:rPr>
      </w:pPr>
      <w:bookmarkStart w:id="77" w:name="CLIN_0001:_cGMP_Influenza_Vaccine_Master"/>
      <w:bookmarkEnd w:id="77"/>
      <w:r>
        <w:t>Provide evidence of</w:t>
      </w:r>
      <w:r w:rsidR="00051F3B">
        <w:t xml:space="preserve"> the Offeror’s ability to expand capabilities in support of this program using teaming partners. Offeror shall provide a list of either existing or proposed partnerships to ensure that all </w:t>
      </w:r>
      <w:r w:rsidR="0057012F">
        <w:t xml:space="preserve">six </w:t>
      </w:r>
      <w:r w:rsidR="00051F3B">
        <w:t>capabilities described below are addressed.</w:t>
      </w:r>
    </w:p>
    <w:p w14:paraId="2D1D6C70" w14:textId="62BF9805" w:rsidR="00051F3B" w:rsidRPr="00322B7B" w:rsidRDefault="7862C6B2" w:rsidP="001A489A">
      <w:pPr>
        <w:pStyle w:val="ListParagraph"/>
        <w:numPr>
          <w:ilvl w:val="0"/>
          <w:numId w:val="39"/>
        </w:numPr>
        <w:ind w:left="634"/>
        <w:jc w:val="both"/>
      </w:pPr>
      <w:r>
        <w:t xml:space="preserve">Describe the Offeror’s history of utilizing standardization plans to ensure that teaming partners follow the same </w:t>
      </w:r>
      <w:r w:rsidR="0025194D">
        <w:t>standard</w:t>
      </w:r>
      <w:r>
        <w:t>.</w:t>
      </w:r>
    </w:p>
    <w:p w14:paraId="50762D57" w14:textId="77777777" w:rsidR="00B8498F" w:rsidRDefault="00B8498F" w:rsidP="00B8498F">
      <w:pPr>
        <w:jc w:val="both"/>
        <w:rPr>
          <w:rFonts w:eastAsia="Calibri" w:cstheme="minorHAnsi"/>
          <w:b/>
          <w:iCs/>
        </w:rPr>
      </w:pPr>
      <w:r w:rsidRPr="00A4708E">
        <w:rPr>
          <w:rFonts w:eastAsia="Calibri" w:cstheme="minorHAnsi"/>
          <w:b/>
          <w:iCs/>
        </w:rPr>
        <w:t>Summary of Requested Capabilities:</w:t>
      </w:r>
    </w:p>
    <w:p w14:paraId="0123E0CF" w14:textId="492F0F89" w:rsidR="00826D41" w:rsidRPr="00826D41" w:rsidRDefault="00B8498F" w:rsidP="00826D41">
      <w:pPr>
        <w:jc w:val="both"/>
        <w:rPr>
          <w:rFonts w:eastAsia="Calibri"/>
        </w:rPr>
      </w:pPr>
      <w:r w:rsidRPr="1A6A4DC9">
        <w:rPr>
          <w:rFonts w:eastAsia="Calibri"/>
        </w:rPr>
        <w:t xml:space="preserve">As summarized below, Offerors are required to submit </w:t>
      </w:r>
      <w:r w:rsidR="00826D41" w:rsidRPr="1A6A4DC9">
        <w:rPr>
          <w:rFonts w:eastAsia="Calibri"/>
        </w:rPr>
        <w:t xml:space="preserve">technical </w:t>
      </w:r>
      <w:r w:rsidRPr="1A6A4DC9">
        <w:rPr>
          <w:rFonts w:eastAsia="Calibri"/>
        </w:rPr>
        <w:t xml:space="preserve">proposals that respond to the </w:t>
      </w:r>
      <w:r w:rsidR="00826D41" w:rsidRPr="1A6A4DC9">
        <w:rPr>
          <w:rFonts w:eastAsia="Calibri"/>
        </w:rPr>
        <w:t>Capability Areas 1-6.  Note: Offerors should propose costs on Capability Areas 1-3 only.  Costing for Capability Areas 4</w:t>
      </w:r>
      <w:r w:rsidR="6B9284DC" w:rsidRPr="1A6A4DC9">
        <w:rPr>
          <w:rFonts w:eastAsia="Calibri"/>
        </w:rPr>
        <w:t>-</w:t>
      </w:r>
      <w:r w:rsidR="00826D41" w:rsidRPr="1A6A4DC9">
        <w:rPr>
          <w:rFonts w:eastAsia="Calibri"/>
        </w:rPr>
        <w:t>6 will be negotiated after award and at the time of request when the need arises.</w:t>
      </w:r>
    </w:p>
    <w:p w14:paraId="4C8138D5" w14:textId="72402A5F" w:rsidR="00B8498F" w:rsidRDefault="3BAA54C6" w:rsidP="00C41F93">
      <w:pPr>
        <w:pStyle w:val="ListParagraph"/>
        <w:numPr>
          <w:ilvl w:val="0"/>
          <w:numId w:val="41"/>
        </w:numPr>
        <w:ind w:left="720"/>
        <w:rPr>
          <w:rFonts w:eastAsia="Calibri"/>
        </w:rPr>
      </w:pPr>
      <w:r w:rsidRPr="7F946512">
        <w:rPr>
          <w:rFonts w:eastAsia="Calibri"/>
          <w:b/>
          <w:bCs/>
        </w:rPr>
        <w:t>Capability 1:</w:t>
      </w:r>
      <w:r w:rsidRPr="7F946512">
        <w:rPr>
          <w:rFonts w:eastAsia="Calibri"/>
        </w:rPr>
        <w:t xml:space="preserve"> </w:t>
      </w:r>
      <w:r w:rsidR="20B7295F" w:rsidRPr="7F946512">
        <w:rPr>
          <w:rFonts w:eastAsia="Calibri"/>
        </w:rPr>
        <w:t>Develop</w:t>
      </w:r>
      <w:r w:rsidR="11178F0C" w:rsidRPr="7F946512">
        <w:rPr>
          <w:rFonts w:eastAsia="Calibri"/>
        </w:rPr>
        <w:t xml:space="preserve">, qualify, </w:t>
      </w:r>
      <w:r w:rsidR="473E4E6B" w:rsidRPr="7F946512">
        <w:rPr>
          <w:rFonts w:eastAsia="Calibri"/>
        </w:rPr>
        <w:t>or</w:t>
      </w:r>
      <w:r w:rsidR="11178F0C" w:rsidRPr="7F946512">
        <w:rPr>
          <w:rFonts w:eastAsia="Calibri"/>
        </w:rPr>
        <w:t xml:space="preserve"> validate immunoassays </w:t>
      </w:r>
      <w:r w:rsidR="2A58945A" w:rsidRPr="7F946512">
        <w:rPr>
          <w:rFonts w:eastAsia="Calibri"/>
        </w:rPr>
        <w:t xml:space="preserve">to support </w:t>
      </w:r>
      <w:r w:rsidR="21D144E7" w:rsidRPr="7F946512">
        <w:rPr>
          <w:rFonts w:eastAsia="Calibri"/>
        </w:rPr>
        <w:t xml:space="preserve">clinical </w:t>
      </w:r>
      <w:r w:rsidR="2042E78F" w:rsidRPr="7F946512">
        <w:rPr>
          <w:rFonts w:eastAsia="Calibri"/>
        </w:rPr>
        <w:t>trial endpoints and/or</w:t>
      </w:r>
      <w:r w:rsidR="55B91D85" w:rsidRPr="7F946512">
        <w:rPr>
          <w:rFonts w:eastAsia="Calibri"/>
        </w:rPr>
        <w:t xml:space="preserve"> nonclinical studies</w:t>
      </w:r>
      <w:r w:rsidR="2042E78F" w:rsidRPr="7F946512">
        <w:rPr>
          <w:rFonts w:eastAsia="Calibri"/>
        </w:rPr>
        <w:t xml:space="preserve"> </w:t>
      </w:r>
      <w:r w:rsidR="2A58945A" w:rsidRPr="7F946512">
        <w:rPr>
          <w:rFonts w:eastAsia="Calibri"/>
        </w:rPr>
        <w:t>to</w:t>
      </w:r>
      <w:r w:rsidR="11178F0C" w:rsidRPr="7F946512">
        <w:rPr>
          <w:rFonts w:eastAsia="Calibri"/>
        </w:rPr>
        <w:t xml:space="preserve"> </w:t>
      </w:r>
      <w:r w:rsidR="2A58945A" w:rsidRPr="7F946512">
        <w:rPr>
          <w:rFonts w:eastAsia="Calibri"/>
        </w:rPr>
        <w:t>evaluate</w:t>
      </w:r>
      <w:r w:rsidR="11178F0C" w:rsidRPr="7F946512">
        <w:rPr>
          <w:rFonts w:eastAsia="Calibri"/>
        </w:rPr>
        <w:t xml:space="preserve"> immune responses to influenza </w:t>
      </w:r>
      <w:r w:rsidR="29522130" w:rsidRPr="7F946512">
        <w:rPr>
          <w:rFonts w:eastAsia="Calibri"/>
        </w:rPr>
        <w:t xml:space="preserve">and emerging diseases </w:t>
      </w:r>
      <w:r w:rsidR="11178F0C" w:rsidRPr="7F946512">
        <w:rPr>
          <w:rFonts w:eastAsia="Calibri"/>
        </w:rPr>
        <w:t>vaccines</w:t>
      </w:r>
      <w:r w:rsidR="5EC8838B" w:rsidRPr="7F946512">
        <w:rPr>
          <w:rFonts w:eastAsia="Calibri"/>
        </w:rPr>
        <w:t xml:space="preserve">. </w:t>
      </w:r>
      <w:r w:rsidR="39180DBF" w:rsidRPr="7F946512">
        <w:rPr>
          <w:rFonts w:eastAsia="Calibri"/>
        </w:rPr>
        <w:t xml:space="preserve"> </w:t>
      </w:r>
    </w:p>
    <w:p w14:paraId="146E2430" w14:textId="75E362E9" w:rsidR="00B8498F" w:rsidRPr="006F3283" w:rsidRDefault="39180DBF" w:rsidP="00C41F93">
      <w:pPr>
        <w:pStyle w:val="ListParagraph"/>
        <w:numPr>
          <w:ilvl w:val="0"/>
          <w:numId w:val="41"/>
        </w:numPr>
        <w:ind w:left="720"/>
        <w:rPr>
          <w:rFonts w:eastAsia="Calibri"/>
        </w:rPr>
      </w:pPr>
      <w:r w:rsidRPr="300360E3">
        <w:rPr>
          <w:rFonts w:eastAsia="Calibri"/>
          <w:b/>
          <w:bCs/>
        </w:rPr>
        <w:t>Capability 2:</w:t>
      </w:r>
      <w:r w:rsidRPr="300360E3">
        <w:rPr>
          <w:rFonts w:eastAsia="Calibri"/>
        </w:rPr>
        <w:t xml:space="preserve"> </w:t>
      </w:r>
      <w:r w:rsidR="07F145B6" w:rsidRPr="300360E3">
        <w:rPr>
          <w:rFonts w:eastAsia="Calibri"/>
        </w:rPr>
        <w:t>T</w:t>
      </w:r>
      <w:r w:rsidR="1C621F4B" w:rsidRPr="300360E3">
        <w:rPr>
          <w:rFonts w:eastAsia="Calibri"/>
        </w:rPr>
        <w:t>est</w:t>
      </w:r>
      <w:r w:rsidR="2705CFF9" w:rsidRPr="300360E3">
        <w:rPr>
          <w:rFonts w:eastAsia="Calibri"/>
        </w:rPr>
        <w:t xml:space="preserve"> samples from </w:t>
      </w:r>
      <w:r w:rsidR="17A64F3C" w:rsidRPr="300360E3">
        <w:rPr>
          <w:rFonts w:eastAsia="Calibri"/>
        </w:rPr>
        <w:t>clinical</w:t>
      </w:r>
      <w:r w:rsidR="58AD3224" w:rsidRPr="300360E3">
        <w:rPr>
          <w:rFonts w:eastAsia="Calibri"/>
        </w:rPr>
        <w:t xml:space="preserve"> trials </w:t>
      </w:r>
      <w:r w:rsidR="58AD3224" w:rsidRPr="00FB4938">
        <w:rPr>
          <w:rFonts w:eastAsia="Calibri"/>
        </w:rPr>
        <w:t xml:space="preserve">and/or </w:t>
      </w:r>
      <w:r w:rsidR="2705CFF9" w:rsidRPr="00FB4938">
        <w:rPr>
          <w:rFonts w:eastAsia="Calibri"/>
        </w:rPr>
        <w:t>nonclinical studies</w:t>
      </w:r>
      <w:r w:rsidR="7C8E7920" w:rsidRPr="300360E3">
        <w:rPr>
          <w:rFonts w:eastAsia="Calibri"/>
        </w:rPr>
        <w:t xml:space="preserve"> </w:t>
      </w:r>
      <w:r w:rsidR="00B06169" w:rsidRPr="300360E3">
        <w:rPr>
          <w:rFonts w:eastAsia="Calibri"/>
        </w:rPr>
        <w:t xml:space="preserve">using </w:t>
      </w:r>
      <w:r w:rsidR="61A2F594" w:rsidRPr="62D258CC">
        <w:rPr>
          <w:rFonts w:eastAsia="Calibri"/>
        </w:rPr>
        <w:t>qualified</w:t>
      </w:r>
      <w:r w:rsidR="7C8E7920" w:rsidRPr="300360E3">
        <w:rPr>
          <w:rFonts w:eastAsia="Calibri"/>
        </w:rPr>
        <w:t xml:space="preserve"> or validated immunoassays</w:t>
      </w:r>
      <w:r w:rsidR="66F58202" w:rsidRPr="300360E3">
        <w:rPr>
          <w:rFonts w:eastAsia="Calibri"/>
        </w:rPr>
        <w:t>.</w:t>
      </w:r>
      <w:r w:rsidR="1C621F4B" w:rsidRPr="300360E3">
        <w:rPr>
          <w:rFonts w:eastAsia="Calibri"/>
        </w:rPr>
        <w:t xml:space="preserve"> </w:t>
      </w:r>
    </w:p>
    <w:p w14:paraId="606F12FD" w14:textId="25C2CBE6" w:rsidR="00B8498F" w:rsidRPr="006F3283" w:rsidRDefault="00B8498F" w:rsidP="00C41F93">
      <w:pPr>
        <w:pStyle w:val="ListParagraph"/>
        <w:numPr>
          <w:ilvl w:val="0"/>
          <w:numId w:val="41"/>
        </w:numPr>
        <w:ind w:left="720"/>
        <w:rPr>
          <w:rFonts w:eastAsia="Calibri"/>
        </w:rPr>
      </w:pPr>
      <w:r w:rsidRPr="0FCA863C">
        <w:rPr>
          <w:rFonts w:eastAsia="Calibri"/>
          <w:b/>
          <w:bCs/>
        </w:rPr>
        <w:t>Capability 3:</w:t>
      </w:r>
      <w:r w:rsidRPr="0FCA863C">
        <w:rPr>
          <w:rFonts w:eastAsia="Calibri"/>
        </w:rPr>
        <w:t xml:space="preserve"> </w:t>
      </w:r>
      <w:r w:rsidR="00107582">
        <w:rPr>
          <w:rFonts w:eastAsia="Calibri"/>
        </w:rPr>
        <w:t>Prepare and develop vaccine potency reagents as required</w:t>
      </w:r>
      <w:r w:rsidR="00C300E6">
        <w:rPr>
          <w:rFonts w:eastAsia="Calibri"/>
        </w:rPr>
        <w:t>.</w:t>
      </w:r>
    </w:p>
    <w:p w14:paraId="0260915B" w14:textId="3996D04E" w:rsidR="00606B5E" w:rsidRDefault="39180DBF" w:rsidP="00C41F93">
      <w:pPr>
        <w:pStyle w:val="ListParagraph"/>
        <w:numPr>
          <w:ilvl w:val="0"/>
          <w:numId w:val="41"/>
        </w:numPr>
        <w:ind w:left="720"/>
        <w:rPr>
          <w:rFonts w:eastAsia="Calibri"/>
        </w:rPr>
      </w:pPr>
      <w:r w:rsidRPr="60D14D75">
        <w:rPr>
          <w:rFonts w:eastAsia="Calibri"/>
          <w:b/>
          <w:bCs/>
        </w:rPr>
        <w:t>Capability 4:</w:t>
      </w:r>
      <w:r w:rsidRPr="60D14D75">
        <w:rPr>
          <w:rFonts w:eastAsia="Calibri"/>
        </w:rPr>
        <w:t xml:space="preserve"> </w:t>
      </w:r>
      <w:r w:rsidR="1F14D579" w:rsidRPr="60D14D75">
        <w:rPr>
          <w:rFonts w:eastAsia="Calibri"/>
        </w:rPr>
        <w:t>Develop</w:t>
      </w:r>
      <w:r w:rsidR="1C2662EF" w:rsidRPr="58509836">
        <w:rPr>
          <w:rFonts w:eastAsia="Calibri"/>
        </w:rPr>
        <w:t>, optimize</w:t>
      </w:r>
      <w:r w:rsidR="000B2530">
        <w:rPr>
          <w:rFonts w:eastAsia="Calibri"/>
        </w:rPr>
        <w:t>,</w:t>
      </w:r>
      <w:r w:rsidR="1F14D579" w:rsidRPr="60D14D75">
        <w:rPr>
          <w:rFonts w:eastAsia="Calibri"/>
        </w:rPr>
        <w:t xml:space="preserve"> and p</w:t>
      </w:r>
      <w:r w:rsidR="6D68C34D" w:rsidRPr="60D14D75">
        <w:rPr>
          <w:rFonts w:eastAsia="Calibri"/>
        </w:rPr>
        <w:t xml:space="preserve">erform exploratory assays to support </w:t>
      </w:r>
      <w:r w:rsidR="60BE1616" w:rsidRPr="60D14D75">
        <w:rPr>
          <w:rFonts w:eastAsia="Calibri"/>
        </w:rPr>
        <w:t xml:space="preserve">clinical and/or </w:t>
      </w:r>
      <w:r w:rsidR="6D68C34D" w:rsidRPr="60D14D75">
        <w:rPr>
          <w:rFonts w:eastAsia="Calibri"/>
        </w:rPr>
        <w:t xml:space="preserve">nonclinical </w:t>
      </w:r>
      <w:r w:rsidR="11982F76" w:rsidRPr="60D14D75">
        <w:rPr>
          <w:rFonts w:eastAsia="Calibri"/>
        </w:rPr>
        <w:t>sample testing</w:t>
      </w:r>
      <w:r w:rsidR="1F0CB8EA" w:rsidRPr="60D14D75">
        <w:rPr>
          <w:rFonts w:eastAsia="Calibri"/>
        </w:rPr>
        <w:t xml:space="preserve"> as required</w:t>
      </w:r>
      <w:r w:rsidR="6D68C34D" w:rsidRPr="60D14D75">
        <w:rPr>
          <w:rFonts w:eastAsia="Calibri"/>
        </w:rPr>
        <w:t xml:space="preserve">.  </w:t>
      </w:r>
    </w:p>
    <w:p w14:paraId="65F8B248" w14:textId="39D988C3" w:rsidR="00316BD9" w:rsidRPr="00316BD9" w:rsidRDefault="00316BD9" w:rsidP="00C41F93">
      <w:pPr>
        <w:pStyle w:val="ListParagraph"/>
        <w:numPr>
          <w:ilvl w:val="0"/>
          <w:numId w:val="41"/>
        </w:numPr>
        <w:ind w:left="720"/>
        <w:rPr>
          <w:rFonts w:eastAsia="Calibri"/>
          <w:b/>
          <w:bCs/>
        </w:rPr>
      </w:pPr>
      <w:r w:rsidRPr="00316BD9">
        <w:rPr>
          <w:rFonts w:eastAsia="Calibri"/>
          <w:b/>
          <w:bCs/>
        </w:rPr>
        <w:t>Capability 5:</w:t>
      </w:r>
      <w:r w:rsidR="006244D0">
        <w:rPr>
          <w:rFonts w:eastAsia="Calibri"/>
          <w:b/>
          <w:bCs/>
        </w:rPr>
        <w:t xml:space="preserve"> </w:t>
      </w:r>
      <w:r w:rsidR="00262169">
        <w:rPr>
          <w:rFonts w:eastAsia="Calibri"/>
        </w:rPr>
        <w:t xml:space="preserve">Conduct </w:t>
      </w:r>
      <w:r w:rsidR="003E3291">
        <w:rPr>
          <w:rFonts w:eastAsia="Calibri"/>
        </w:rPr>
        <w:t xml:space="preserve">assay </w:t>
      </w:r>
      <w:r w:rsidR="00262169">
        <w:rPr>
          <w:rFonts w:eastAsia="Calibri"/>
        </w:rPr>
        <w:t xml:space="preserve">concordance </w:t>
      </w:r>
      <w:r w:rsidR="004712EA">
        <w:rPr>
          <w:rFonts w:eastAsia="Calibri"/>
        </w:rPr>
        <w:t xml:space="preserve">as required. </w:t>
      </w:r>
    </w:p>
    <w:p w14:paraId="26DC32F9" w14:textId="561DDDB8" w:rsidR="00F3161A" w:rsidRPr="00606B5E" w:rsidRDefault="00B8498F" w:rsidP="00C41F93">
      <w:pPr>
        <w:pStyle w:val="ListParagraph"/>
        <w:numPr>
          <w:ilvl w:val="0"/>
          <w:numId w:val="41"/>
        </w:numPr>
        <w:ind w:left="720"/>
        <w:rPr>
          <w:rFonts w:eastAsia="Calibri"/>
        </w:rPr>
      </w:pPr>
      <w:r w:rsidRPr="00606B5E">
        <w:rPr>
          <w:rFonts w:eastAsia="Calibri"/>
          <w:b/>
          <w:bCs/>
        </w:rPr>
        <w:t xml:space="preserve">Capability </w:t>
      </w:r>
      <w:r w:rsidR="00316BD9">
        <w:rPr>
          <w:rFonts w:eastAsia="Calibri"/>
          <w:b/>
          <w:bCs/>
        </w:rPr>
        <w:t>6</w:t>
      </w:r>
      <w:r w:rsidRPr="00606B5E">
        <w:rPr>
          <w:rFonts w:eastAsia="Calibri"/>
          <w:b/>
          <w:bCs/>
        </w:rPr>
        <w:t>:</w:t>
      </w:r>
      <w:r w:rsidRPr="00606B5E">
        <w:rPr>
          <w:rFonts w:eastAsia="Calibri"/>
        </w:rPr>
        <w:t xml:space="preserve"> Conduct technology transfer to (or from) other </w:t>
      </w:r>
      <w:r w:rsidR="00AF3C9A">
        <w:rPr>
          <w:rFonts w:eastAsia="Calibri"/>
        </w:rPr>
        <w:t xml:space="preserve">laboratories </w:t>
      </w:r>
      <w:r w:rsidR="00AA53A9">
        <w:rPr>
          <w:rFonts w:eastAsia="Calibri"/>
        </w:rPr>
        <w:t xml:space="preserve">as required </w:t>
      </w:r>
      <w:r w:rsidRPr="00606B5E">
        <w:rPr>
          <w:rFonts w:eastAsia="Calibri"/>
        </w:rPr>
        <w:t xml:space="preserve">to support </w:t>
      </w:r>
      <w:r w:rsidR="00606B5E">
        <w:rPr>
          <w:rFonts w:eastAsia="Calibri"/>
        </w:rPr>
        <w:t xml:space="preserve">the </w:t>
      </w:r>
      <w:r w:rsidRPr="00606B5E">
        <w:rPr>
          <w:rFonts w:eastAsia="Calibri"/>
        </w:rPr>
        <w:t>USG</w:t>
      </w:r>
      <w:r w:rsidR="00A16B6B">
        <w:rPr>
          <w:rFonts w:eastAsia="Calibri"/>
        </w:rPr>
        <w:t xml:space="preserve"> programs. </w:t>
      </w:r>
    </w:p>
    <w:p w14:paraId="1B4910E2" w14:textId="77777777" w:rsidR="00E745F9" w:rsidRPr="00131778" w:rsidRDefault="00E745F9" w:rsidP="00E745F9">
      <w:pPr>
        <w:jc w:val="both"/>
        <w:rPr>
          <w:rFonts w:eastAsia="Calibri" w:cstheme="minorHAnsi"/>
          <w:b/>
        </w:rPr>
      </w:pPr>
      <w:r w:rsidRPr="00131778">
        <w:rPr>
          <w:rFonts w:eastAsia="Calibri" w:cstheme="minorHAnsi"/>
          <w:b/>
        </w:rPr>
        <w:t>Detailed Description of Capabilities:</w:t>
      </w:r>
    </w:p>
    <w:p w14:paraId="126A2230" w14:textId="5819EFF8" w:rsidR="004F3F14" w:rsidRPr="007063CF" w:rsidRDefault="45411B88" w:rsidP="007063CF">
      <w:pPr>
        <w:pStyle w:val="ListParagraph"/>
        <w:numPr>
          <w:ilvl w:val="0"/>
          <w:numId w:val="41"/>
        </w:numPr>
        <w:ind w:left="720"/>
        <w:contextualSpacing w:val="0"/>
        <w:jc w:val="both"/>
        <w:rPr>
          <w:rFonts w:eastAsia="Calibri"/>
        </w:rPr>
      </w:pPr>
      <w:r w:rsidRPr="7F946512">
        <w:rPr>
          <w:rFonts w:eastAsia="Calibri"/>
          <w:b/>
          <w:bCs/>
        </w:rPr>
        <w:t xml:space="preserve">Capability 1: </w:t>
      </w:r>
      <w:r w:rsidR="22CB7304" w:rsidRPr="7F946512">
        <w:rPr>
          <w:rFonts w:eastAsia="Calibri"/>
        </w:rPr>
        <w:t xml:space="preserve">Develop, qualify, </w:t>
      </w:r>
      <w:r w:rsidR="3BE1ADA6" w:rsidRPr="7F946512">
        <w:rPr>
          <w:rFonts w:eastAsia="Calibri"/>
        </w:rPr>
        <w:t>or</w:t>
      </w:r>
      <w:r w:rsidR="22CB7304" w:rsidRPr="7F946512">
        <w:rPr>
          <w:rFonts w:eastAsia="Calibri"/>
        </w:rPr>
        <w:t xml:space="preserve"> validate immunoassays </w:t>
      </w:r>
      <w:r w:rsidR="167EEEEE" w:rsidRPr="7F946512">
        <w:rPr>
          <w:rFonts w:eastAsia="Calibri"/>
        </w:rPr>
        <w:t xml:space="preserve">to support clinical trial endpoints and/or nonclinical studies </w:t>
      </w:r>
      <w:r w:rsidR="00747D83">
        <w:rPr>
          <w:rFonts w:eastAsia="Calibri"/>
        </w:rPr>
        <w:t>(</w:t>
      </w:r>
      <w:r w:rsidR="007A2B54">
        <w:rPr>
          <w:rFonts w:eastAsia="Calibri"/>
        </w:rPr>
        <w:t xml:space="preserve">including use of </w:t>
      </w:r>
      <w:r w:rsidR="005A40B5">
        <w:rPr>
          <w:rFonts w:eastAsia="Calibri"/>
        </w:rPr>
        <w:t>human an</w:t>
      </w:r>
      <w:r w:rsidR="003A77E2">
        <w:rPr>
          <w:rFonts w:eastAsia="Calibri"/>
        </w:rPr>
        <w:t>d</w:t>
      </w:r>
      <w:r w:rsidR="007A2B54">
        <w:rPr>
          <w:rFonts w:eastAsia="Calibri"/>
        </w:rPr>
        <w:t xml:space="preserve"> animal samples</w:t>
      </w:r>
      <w:r w:rsidR="00747D83">
        <w:rPr>
          <w:rFonts w:eastAsia="Calibri"/>
        </w:rPr>
        <w:t>)</w:t>
      </w:r>
      <w:r w:rsidR="002165CE">
        <w:rPr>
          <w:rFonts w:eastAsia="Calibri"/>
        </w:rPr>
        <w:t xml:space="preserve"> </w:t>
      </w:r>
      <w:r w:rsidR="167EEEEE" w:rsidRPr="7F946512">
        <w:rPr>
          <w:rFonts w:eastAsia="Calibri"/>
        </w:rPr>
        <w:t xml:space="preserve">to evaluate </w:t>
      </w:r>
      <w:r w:rsidR="22CB7304" w:rsidRPr="7F946512">
        <w:rPr>
          <w:rFonts w:eastAsia="Calibri"/>
        </w:rPr>
        <w:t>immune responses to influenza vaccines</w:t>
      </w:r>
      <w:r w:rsidR="7BAFD5BE" w:rsidRPr="7F946512">
        <w:rPr>
          <w:rFonts w:eastAsia="Calibri"/>
        </w:rPr>
        <w:t xml:space="preserve"> and emerging </w:t>
      </w:r>
      <w:r w:rsidR="7DC0C053" w:rsidRPr="7F946512">
        <w:rPr>
          <w:rFonts w:eastAsia="Calibri"/>
        </w:rPr>
        <w:t>infectious diseases vaccines</w:t>
      </w:r>
      <w:r w:rsidR="22CB7304" w:rsidRPr="7F946512">
        <w:rPr>
          <w:rFonts w:eastAsia="Calibri"/>
        </w:rPr>
        <w:t xml:space="preserve">. Core immunoassays to support regulatory submissions </w:t>
      </w:r>
      <w:r w:rsidR="39B81A4E" w:rsidRPr="7F946512">
        <w:rPr>
          <w:rFonts w:eastAsia="Calibri"/>
        </w:rPr>
        <w:t>include</w:t>
      </w:r>
      <w:r w:rsidR="22CB7304" w:rsidRPr="7F946512">
        <w:rPr>
          <w:rFonts w:eastAsia="Calibri"/>
        </w:rPr>
        <w:t xml:space="preserve"> </w:t>
      </w:r>
      <w:r w:rsidR="38418CC6" w:rsidRPr="7F946512">
        <w:rPr>
          <w:rFonts w:eastAsia="Calibri"/>
        </w:rPr>
        <w:t xml:space="preserve">influenza </w:t>
      </w:r>
      <w:r w:rsidR="22CB7304" w:rsidRPr="7F946512">
        <w:rPr>
          <w:rFonts w:eastAsia="Calibri"/>
        </w:rPr>
        <w:t>HAI and MN assays</w:t>
      </w:r>
      <w:r w:rsidR="41C959D1" w:rsidRPr="7F946512">
        <w:rPr>
          <w:rFonts w:eastAsia="Calibri"/>
        </w:rPr>
        <w:t xml:space="preserve">. </w:t>
      </w:r>
      <w:r w:rsidR="61816430" w:rsidRPr="7F946512">
        <w:rPr>
          <w:rFonts w:eastAsia="Calibri"/>
        </w:rPr>
        <w:t>These c</w:t>
      </w:r>
      <w:r w:rsidR="6FD92874" w:rsidRPr="7F946512">
        <w:rPr>
          <w:rFonts w:eastAsia="Calibri"/>
        </w:rPr>
        <w:t xml:space="preserve">ore </w:t>
      </w:r>
      <w:r w:rsidR="1A4A6CEE" w:rsidRPr="7F946512">
        <w:rPr>
          <w:rFonts w:eastAsia="Calibri"/>
        </w:rPr>
        <w:t>a</w:t>
      </w:r>
      <w:r w:rsidR="6FD92874" w:rsidRPr="7F946512">
        <w:rPr>
          <w:rFonts w:eastAsia="Calibri"/>
        </w:rPr>
        <w:t xml:space="preserve">ssays shall be qualified </w:t>
      </w:r>
      <w:r w:rsidR="16ED01E6" w:rsidRPr="7F946512">
        <w:rPr>
          <w:rFonts w:eastAsia="Calibri"/>
        </w:rPr>
        <w:t>or validated</w:t>
      </w:r>
      <w:r w:rsidR="007063CF">
        <w:rPr>
          <w:rFonts w:eastAsia="Calibri"/>
        </w:rPr>
        <w:t xml:space="preserve"> </w:t>
      </w:r>
      <w:r w:rsidR="007063CF" w:rsidRPr="7F946512">
        <w:rPr>
          <w:rFonts w:eastAsia="Calibri"/>
        </w:rPr>
        <w:t xml:space="preserve">to support regulatory submissions </w:t>
      </w:r>
      <w:r w:rsidR="002165CE">
        <w:rPr>
          <w:rFonts w:eastAsia="Calibri"/>
        </w:rPr>
        <w:t>such</w:t>
      </w:r>
      <w:r w:rsidR="007063CF" w:rsidRPr="7F946512">
        <w:rPr>
          <w:rFonts w:eastAsia="Calibri"/>
        </w:rPr>
        <w:t xml:space="preserve"> as </w:t>
      </w:r>
      <w:r w:rsidR="0006271E">
        <w:rPr>
          <w:rFonts w:eastAsia="Calibri"/>
        </w:rPr>
        <w:t>BLA or IND.</w:t>
      </w:r>
      <w:r w:rsidR="007063CF" w:rsidRPr="7F946512">
        <w:rPr>
          <w:rFonts w:eastAsia="Calibri"/>
        </w:rPr>
        <w:t xml:space="preserve"> </w:t>
      </w:r>
      <w:r w:rsidR="314010CE" w:rsidRPr="007063CF">
        <w:rPr>
          <w:rFonts w:eastAsia="Calibri"/>
        </w:rPr>
        <w:t xml:space="preserve">Whether to </w:t>
      </w:r>
      <w:r w:rsidR="0CA4B017" w:rsidRPr="007063CF">
        <w:rPr>
          <w:rFonts w:eastAsia="Calibri"/>
        </w:rPr>
        <w:t xml:space="preserve">qualify or </w:t>
      </w:r>
      <w:r w:rsidR="314010CE" w:rsidRPr="007063CF">
        <w:rPr>
          <w:rFonts w:eastAsia="Calibri"/>
        </w:rPr>
        <w:t>validate the HAI and MN assays</w:t>
      </w:r>
      <w:r w:rsidR="30C8B17E" w:rsidRPr="007063CF">
        <w:rPr>
          <w:rFonts w:eastAsia="Calibri"/>
        </w:rPr>
        <w:t xml:space="preserve">, or </w:t>
      </w:r>
      <w:r w:rsidR="5EC3C713" w:rsidRPr="007063CF">
        <w:rPr>
          <w:rFonts w:eastAsia="Calibri"/>
        </w:rPr>
        <w:t xml:space="preserve">other </w:t>
      </w:r>
      <w:r w:rsidR="30C8B17E" w:rsidRPr="007063CF">
        <w:rPr>
          <w:rFonts w:eastAsia="Calibri"/>
        </w:rPr>
        <w:t>assays indicated below,</w:t>
      </w:r>
      <w:r w:rsidR="314010CE" w:rsidRPr="007063CF">
        <w:rPr>
          <w:rFonts w:eastAsia="Calibri"/>
        </w:rPr>
        <w:t xml:space="preserve"> will be determined by BARDA based on regulatory requirements. </w:t>
      </w:r>
      <w:r w:rsidR="41C959D1" w:rsidRPr="007063CF">
        <w:rPr>
          <w:rFonts w:eastAsia="Calibri"/>
        </w:rPr>
        <w:t xml:space="preserve">Other assays </w:t>
      </w:r>
      <w:r w:rsidR="5E19EC5F" w:rsidRPr="007063CF">
        <w:rPr>
          <w:rFonts w:eastAsia="Calibri"/>
        </w:rPr>
        <w:t>that may be qualified</w:t>
      </w:r>
      <w:r w:rsidR="7F336F91" w:rsidRPr="007063CF">
        <w:rPr>
          <w:rFonts w:eastAsia="Calibri"/>
        </w:rPr>
        <w:t xml:space="preserve"> </w:t>
      </w:r>
      <w:r w:rsidR="2FAA3A7C" w:rsidRPr="007063CF">
        <w:rPr>
          <w:rFonts w:eastAsia="Calibri"/>
        </w:rPr>
        <w:t xml:space="preserve">for sample testing </w:t>
      </w:r>
      <w:r w:rsidR="41C959D1" w:rsidRPr="007063CF">
        <w:rPr>
          <w:rFonts w:eastAsia="Calibri"/>
        </w:rPr>
        <w:t xml:space="preserve">include </w:t>
      </w:r>
      <w:r w:rsidR="6F368DCA" w:rsidRPr="007063CF">
        <w:rPr>
          <w:rFonts w:eastAsia="Calibri"/>
        </w:rPr>
        <w:t>flow cytometr</w:t>
      </w:r>
      <w:r w:rsidR="11D7C846" w:rsidRPr="007063CF">
        <w:rPr>
          <w:rFonts w:eastAsia="Calibri"/>
        </w:rPr>
        <w:t>y</w:t>
      </w:r>
      <w:r w:rsidR="6F368DCA" w:rsidRPr="007063CF">
        <w:rPr>
          <w:rFonts w:eastAsia="Calibri"/>
        </w:rPr>
        <w:t xml:space="preserve"> assay (</w:t>
      </w:r>
      <w:r w:rsidR="00403102" w:rsidRPr="007063CF">
        <w:rPr>
          <w:rFonts w:eastAsia="Calibri"/>
        </w:rPr>
        <w:t>e.g., surface</w:t>
      </w:r>
      <w:r w:rsidR="6F368DCA" w:rsidRPr="007063CF">
        <w:rPr>
          <w:rFonts w:eastAsia="Calibri"/>
        </w:rPr>
        <w:t xml:space="preserve"> </w:t>
      </w:r>
      <w:r w:rsidR="0EE794E0" w:rsidRPr="6918F981">
        <w:rPr>
          <w:rFonts w:eastAsia="Calibri"/>
        </w:rPr>
        <w:t xml:space="preserve">marker </w:t>
      </w:r>
      <w:r w:rsidR="6F368DCA" w:rsidRPr="007063CF">
        <w:rPr>
          <w:rFonts w:eastAsia="Calibri"/>
        </w:rPr>
        <w:t>and intracellular cytokine staining</w:t>
      </w:r>
      <w:r w:rsidR="00FD4954">
        <w:rPr>
          <w:rFonts w:eastAsia="Calibri"/>
        </w:rPr>
        <w:t xml:space="preserve"> (ICS)</w:t>
      </w:r>
      <w:r w:rsidR="6F368DCA" w:rsidRPr="007063CF">
        <w:rPr>
          <w:rFonts w:eastAsia="Calibri"/>
        </w:rPr>
        <w:t xml:space="preserve">), enzyme-linked </w:t>
      </w:r>
      <w:r w:rsidR="6F368DCA" w:rsidRPr="007063CF">
        <w:rPr>
          <w:rFonts w:eastAsia="Calibri"/>
        </w:rPr>
        <w:lastRenderedPageBreak/>
        <w:t xml:space="preserve">immunosorbent spot (ELISpot) assay, </w:t>
      </w:r>
      <w:r w:rsidR="78F886EE" w:rsidRPr="007063CF">
        <w:rPr>
          <w:rFonts w:eastAsia="Calibri"/>
        </w:rPr>
        <w:t>enzyme-linked immunosorbent assay (ELISA), enzyme-linked lectin assay (ELLA)</w:t>
      </w:r>
      <w:r w:rsidR="71F5593C" w:rsidRPr="007063CF">
        <w:rPr>
          <w:rFonts w:eastAsia="Calibri"/>
        </w:rPr>
        <w:t xml:space="preserve">, </w:t>
      </w:r>
      <w:r w:rsidR="584F9B71" w:rsidRPr="007063CF">
        <w:rPr>
          <w:rFonts w:eastAsia="Calibri"/>
        </w:rPr>
        <w:t xml:space="preserve">and </w:t>
      </w:r>
      <w:r w:rsidR="006448E3">
        <w:rPr>
          <w:rFonts w:eastAsia="Calibri"/>
        </w:rPr>
        <w:t xml:space="preserve">reporter </w:t>
      </w:r>
      <w:r w:rsidR="006448E3" w:rsidRPr="007063CF">
        <w:rPr>
          <w:rFonts w:eastAsia="Calibri"/>
        </w:rPr>
        <w:t xml:space="preserve">virus </w:t>
      </w:r>
      <w:r w:rsidR="71F5593C" w:rsidRPr="007063CF">
        <w:rPr>
          <w:rFonts w:eastAsia="Calibri"/>
        </w:rPr>
        <w:t>neutralization assay</w:t>
      </w:r>
      <w:r w:rsidR="5D55D893" w:rsidRPr="007063CF">
        <w:rPr>
          <w:rFonts w:eastAsia="Calibri"/>
        </w:rPr>
        <w:t>.</w:t>
      </w:r>
      <w:r w:rsidR="22CB7304" w:rsidRPr="007063CF">
        <w:rPr>
          <w:rFonts w:eastAsia="Calibri"/>
        </w:rPr>
        <w:t xml:space="preserve"> </w:t>
      </w:r>
    </w:p>
    <w:p w14:paraId="32AFD1B4" w14:textId="4E95017D" w:rsidR="00E745F9" w:rsidRDefault="7DC5C6E2" w:rsidP="006C03E4">
      <w:pPr>
        <w:pStyle w:val="ListParagraph"/>
        <w:numPr>
          <w:ilvl w:val="0"/>
          <w:numId w:val="42"/>
        </w:numPr>
        <w:spacing w:after="0"/>
        <w:ind w:left="1080"/>
        <w:contextualSpacing w:val="0"/>
        <w:jc w:val="both"/>
        <w:rPr>
          <w:rFonts w:eastAsia="Calibri"/>
          <w:b/>
          <w:bCs/>
        </w:rPr>
      </w:pPr>
      <w:r w:rsidRPr="2BBEE025">
        <w:rPr>
          <w:rFonts w:eastAsia="Calibri"/>
          <w:b/>
          <w:bCs/>
        </w:rPr>
        <w:t>Workstream 1</w:t>
      </w:r>
    </w:p>
    <w:p w14:paraId="5AF55827" w14:textId="3C5E5649" w:rsidR="00E745F9" w:rsidRPr="00B96287" w:rsidRDefault="00E745F9" w:rsidP="006C03E4">
      <w:pPr>
        <w:spacing w:after="0"/>
        <w:ind w:left="720"/>
        <w:jc w:val="both"/>
      </w:pPr>
      <w:r w:rsidRPr="300360E3">
        <w:rPr>
          <w:rFonts w:eastAsia="Calibri"/>
        </w:rPr>
        <w:t xml:space="preserve">The Offeror will </w:t>
      </w:r>
      <w:r w:rsidRPr="300360E3">
        <w:rPr>
          <w:rFonts w:eastAsia="Calibri"/>
          <w:b/>
          <w:bCs/>
        </w:rPr>
        <w:t xml:space="preserve">qualify </w:t>
      </w:r>
      <w:r w:rsidRPr="300360E3">
        <w:rPr>
          <w:rFonts w:eastAsia="Calibri"/>
        </w:rPr>
        <w:t xml:space="preserve">influenza HAI and MN assays </w:t>
      </w:r>
      <w:r w:rsidR="00DA6074" w:rsidRPr="300360E3">
        <w:rPr>
          <w:rFonts w:eastAsia="Calibri"/>
        </w:rPr>
        <w:t xml:space="preserve">for </w:t>
      </w:r>
      <w:r w:rsidR="00716AF7" w:rsidRPr="300360E3">
        <w:rPr>
          <w:rFonts w:eastAsia="Calibri"/>
        </w:rPr>
        <w:t xml:space="preserve">testing </w:t>
      </w:r>
      <w:r w:rsidR="00D025D3" w:rsidRPr="300360E3">
        <w:rPr>
          <w:rFonts w:eastAsia="Calibri"/>
        </w:rPr>
        <w:t xml:space="preserve">clinical and/or </w:t>
      </w:r>
      <w:r w:rsidRPr="300360E3">
        <w:rPr>
          <w:rFonts w:eastAsia="Calibri"/>
        </w:rPr>
        <w:t xml:space="preserve">nonclinical </w:t>
      </w:r>
      <w:r w:rsidR="00295EF0">
        <w:rPr>
          <w:rFonts w:eastAsia="Calibri"/>
        </w:rPr>
        <w:t>serum</w:t>
      </w:r>
      <w:r w:rsidRPr="300360E3">
        <w:rPr>
          <w:rFonts w:eastAsia="Calibri"/>
        </w:rPr>
        <w:t xml:space="preserve"> </w:t>
      </w:r>
      <w:r w:rsidR="00291CF6" w:rsidRPr="0959FF8B">
        <w:rPr>
          <w:rFonts w:eastAsia="Calibri"/>
        </w:rPr>
        <w:t>and mucosal</w:t>
      </w:r>
      <w:r w:rsidRPr="0959FF8B">
        <w:rPr>
          <w:rFonts w:eastAsia="Calibri"/>
        </w:rPr>
        <w:t xml:space="preserve"> </w:t>
      </w:r>
      <w:r w:rsidRPr="300360E3">
        <w:rPr>
          <w:rFonts w:eastAsia="Calibri"/>
        </w:rPr>
        <w:t xml:space="preserve">samples from influenza vaccine candidate trials.  </w:t>
      </w:r>
      <w:r w:rsidR="24AFB02F" w:rsidRPr="6918F981">
        <w:rPr>
          <w:rFonts w:eastAsia="Calibri"/>
        </w:rPr>
        <w:t>Assay qualification will include</w:t>
      </w:r>
      <w:r w:rsidR="7DA1CF31" w:rsidRPr="6918F981">
        <w:rPr>
          <w:rFonts w:eastAsia="Calibri"/>
        </w:rPr>
        <w:t xml:space="preserve"> at </w:t>
      </w:r>
      <w:r w:rsidR="004108C3">
        <w:rPr>
          <w:rFonts w:eastAsia="Calibri"/>
        </w:rPr>
        <w:t>minimum</w:t>
      </w:r>
      <w:r w:rsidR="7DA1CF31" w:rsidRPr="6918F981">
        <w:rPr>
          <w:rFonts w:eastAsia="Calibri"/>
        </w:rPr>
        <w:t xml:space="preserve"> assessment of the following parameters: </w:t>
      </w:r>
      <w:r w:rsidR="7DA1CF31">
        <w:t>precision</w:t>
      </w:r>
      <w:r w:rsidR="74E875E6">
        <w:t xml:space="preserve"> [intra- and inter-assay precision]</w:t>
      </w:r>
      <w:r w:rsidR="7DA1CF31">
        <w:t>, accuracy</w:t>
      </w:r>
      <w:r w:rsidR="68DAD758">
        <w:t xml:space="preserve"> [relative accuracy]</w:t>
      </w:r>
      <w:r w:rsidR="7DA1CF31">
        <w:t>, dilutional linearity, robustness, and specificity, and determination of lower and upper limits of quantification (LLOQ, ULOQ)</w:t>
      </w:r>
      <w:r w:rsidR="00CB4C8B">
        <w:t>.</w:t>
      </w:r>
      <w:r w:rsidR="7DA1CF31" w:rsidRPr="6918F981">
        <w:rPr>
          <w:rFonts w:eastAsia="Calibri"/>
          <w:b/>
          <w:bCs/>
        </w:rPr>
        <w:t xml:space="preserve"> </w:t>
      </w:r>
      <w:r w:rsidR="1880D528" w:rsidRPr="6918F981">
        <w:rPr>
          <w:rFonts w:eastAsia="Calibri"/>
          <w:b/>
          <w:bCs/>
        </w:rPr>
        <w:t>For planning and costing purposes</w:t>
      </w:r>
      <w:r w:rsidR="1880D528" w:rsidRPr="6918F981">
        <w:rPr>
          <w:rFonts w:eastAsia="Calibri"/>
        </w:rPr>
        <w:t>, assume up to two (2) HAI and MN assays annually (i.e., up to 4 assays total)</w:t>
      </w:r>
      <w:r w:rsidR="79F21040" w:rsidRPr="6918F981">
        <w:rPr>
          <w:rFonts w:eastAsia="Calibri"/>
        </w:rPr>
        <w:t>.</w:t>
      </w:r>
      <w:r w:rsidR="1880D528" w:rsidRPr="6918F981">
        <w:rPr>
          <w:rFonts w:eastAsia="Calibri"/>
        </w:rPr>
        <w:t xml:space="preserve"> </w:t>
      </w:r>
      <w:r w:rsidRPr="00B96287">
        <w:t xml:space="preserve">BARDA will advise the Offeror upon award and by </w:t>
      </w:r>
      <w:r w:rsidR="00DF5610">
        <w:t>second quarter</w:t>
      </w:r>
      <w:r w:rsidR="000D7C75" w:rsidRPr="00B96287">
        <w:t xml:space="preserve"> </w:t>
      </w:r>
      <w:r w:rsidRPr="00B96287">
        <w:t xml:space="preserve">of each subsequent </w:t>
      </w:r>
      <w:r w:rsidR="00DF5610">
        <w:t xml:space="preserve">calendar </w:t>
      </w:r>
      <w:r w:rsidRPr="00B96287">
        <w:t>year on which two (2) influenza virus strain-specific assays to qualify in HAI and MN assays.</w:t>
      </w:r>
      <w:r w:rsidR="10694D14">
        <w:t xml:space="preserve"> </w:t>
      </w:r>
      <w:r w:rsidR="4A7316BE">
        <w:t xml:space="preserve">Influenza virus subtypes may include, but are not limited to, H5Nx (e.g., H5N1, H5N6, H5N8), </w:t>
      </w:r>
      <w:r w:rsidR="52984AF8">
        <w:t>H7Nx (e.g., H7N</w:t>
      </w:r>
      <w:r w:rsidR="223B07CA">
        <w:t>3</w:t>
      </w:r>
      <w:r w:rsidR="52984AF8">
        <w:t xml:space="preserve">, </w:t>
      </w:r>
      <w:r w:rsidR="4A7316BE">
        <w:t>H7N9</w:t>
      </w:r>
      <w:r w:rsidR="45E59057">
        <w:t>)</w:t>
      </w:r>
      <w:r w:rsidR="4A7316BE">
        <w:t>, H9N2, H10Nx (e.g., H10N3, H10N</w:t>
      </w:r>
      <w:r w:rsidR="1968B46E">
        <w:t>8)</w:t>
      </w:r>
      <w:r w:rsidR="4A7316BE">
        <w:t xml:space="preserve">, H3N2(v), H1N1(v), H2Nx (e.g., H2N2, H2N3), </w:t>
      </w:r>
      <w:r w:rsidR="15F8B208">
        <w:t xml:space="preserve">subtype </w:t>
      </w:r>
      <w:r w:rsidR="4A7316BE">
        <w:t xml:space="preserve">B, or other emerging subtypes. </w:t>
      </w:r>
    </w:p>
    <w:p w14:paraId="56E3035A" w14:textId="77777777" w:rsidR="006740BB" w:rsidRDefault="008C0D76" w:rsidP="006740BB">
      <w:pPr>
        <w:widowControl w:val="0"/>
        <w:numPr>
          <w:ilvl w:val="0"/>
          <w:numId w:val="37"/>
        </w:numPr>
        <w:spacing w:after="0" w:line="240" w:lineRule="auto"/>
        <w:jc w:val="both"/>
      </w:pPr>
      <w:r>
        <w:t xml:space="preserve">Technical Requirements: </w:t>
      </w:r>
    </w:p>
    <w:p w14:paraId="45FAB603" w14:textId="7764F2FD" w:rsidR="00E745F9" w:rsidRPr="00B96287" w:rsidRDefault="5B01E098" w:rsidP="005C66ED">
      <w:pPr>
        <w:widowControl w:val="0"/>
        <w:numPr>
          <w:ilvl w:val="1"/>
          <w:numId w:val="37"/>
        </w:numPr>
        <w:spacing w:after="0" w:line="240" w:lineRule="auto"/>
        <w:jc w:val="both"/>
      </w:pPr>
      <w:r>
        <w:t xml:space="preserve">The Offeror must generate and manage overall assay qualification plans and projected timelines, assay qualification and assay reagent qualification protocol(s) and reports, which must be reviewed and approved by BARDA.  Assay plan(s) and protocol(s) must be reviewed and approved by BARDA prior to their execution. Other assay-related plan/process documents must also be reviewed and approved by BARDA as requested, including, but not limited to, sample receipt/handling/tracking process documents, assay result reporting process documents, and laboratory equipment and data system validation documents. </w:t>
      </w:r>
    </w:p>
    <w:p w14:paraId="116F8712" w14:textId="3F0A2317" w:rsidR="00E745F9" w:rsidRPr="0040319C" w:rsidRDefault="0D7FED49" w:rsidP="005C66ED">
      <w:pPr>
        <w:widowControl w:val="0"/>
        <w:numPr>
          <w:ilvl w:val="1"/>
          <w:numId w:val="37"/>
        </w:numPr>
        <w:spacing w:after="0" w:line="240" w:lineRule="auto"/>
        <w:jc w:val="both"/>
      </w:pPr>
      <w:r w:rsidRPr="0040319C">
        <w:t xml:space="preserve">The Offeror is required to source/provide all critical reagents, </w:t>
      </w:r>
      <w:r w:rsidR="001835B3">
        <w:t>such as</w:t>
      </w:r>
      <w:r w:rsidR="001835B3" w:rsidRPr="0040319C">
        <w:t xml:space="preserve"> </w:t>
      </w:r>
      <w:r w:rsidRPr="0040319C">
        <w:t>appropriate sera</w:t>
      </w:r>
      <w:r w:rsidR="00B11EFB">
        <w:t xml:space="preserve"> and antibodies</w:t>
      </w:r>
      <w:r w:rsidR="008C5F52">
        <w:t xml:space="preserve"> </w:t>
      </w:r>
      <w:r w:rsidRPr="0040319C">
        <w:t xml:space="preserve">for use as positive and negative quality control samples and internal and external </w:t>
      </w:r>
      <w:r w:rsidR="00717C13" w:rsidRPr="0040319C">
        <w:t xml:space="preserve">trending </w:t>
      </w:r>
      <w:r w:rsidRPr="0040319C">
        <w:t xml:space="preserve">panels as well as reference sera and other reagents, as needed. </w:t>
      </w:r>
    </w:p>
    <w:p w14:paraId="1143AC42" w14:textId="0B2868E2" w:rsidR="00E745F9" w:rsidRPr="00B96287" w:rsidRDefault="6A07D036" w:rsidP="005C66ED">
      <w:pPr>
        <w:widowControl w:val="0"/>
        <w:numPr>
          <w:ilvl w:val="1"/>
          <w:numId w:val="37"/>
        </w:numPr>
        <w:spacing w:after="0" w:line="240" w:lineRule="auto"/>
        <w:jc w:val="both"/>
      </w:pPr>
      <w:r>
        <w:t xml:space="preserve">Use of human </w:t>
      </w:r>
      <w:r w:rsidR="00FE06F5">
        <w:t>samples (e.g</w:t>
      </w:r>
      <w:r w:rsidR="001608AF">
        <w:t>.,</w:t>
      </w:r>
      <w:r w:rsidR="00FE06F5">
        <w:t xml:space="preserve"> sera,</w:t>
      </w:r>
      <w:r w:rsidR="00F8390D">
        <w:t xml:space="preserve"> nasal lining fluid, </w:t>
      </w:r>
      <w:r w:rsidR="00A8397C">
        <w:t>and saliva)</w:t>
      </w:r>
      <w:r w:rsidR="00FE06F5">
        <w:t xml:space="preserve"> </w:t>
      </w:r>
      <w:r w:rsidR="003234BF">
        <w:t xml:space="preserve">are </w:t>
      </w:r>
      <w:r>
        <w:t xml:space="preserve">preferred for the entirety of assay development.  If appropriate human immune sera </w:t>
      </w:r>
      <w:r w:rsidR="15EB455B">
        <w:t>are</w:t>
      </w:r>
      <w:r>
        <w:t xml:space="preserve"> not available, immune sera from animal species may be used (e.g., ferret or rabbit) initially, but the assay must be re-qualified once appropriate human immune sera become available. Selection of immune sera to be used throughout assay development must be approved by BARDA prior to the start of assay qualification</w:t>
      </w:r>
      <w:r w:rsidR="737414EA">
        <w:t>.</w:t>
      </w:r>
      <w:r>
        <w:t xml:space="preserve"> </w:t>
      </w:r>
    </w:p>
    <w:p w14:paraId="14CAB0AF" w14:textId="0A44E5EE" w:rsidR="00E745F9" w:rsidRPr="00B96287" w:rsidRDefault="6A07D036" w:rsidP="005C66ED">
      <w:pPr>
        <w:widowControl w:val="0"/>
        <w:numPr>
          <w:ilvl w:val="1"/>
          <w:numId w:val="37"/>
        </w:numPr>
        <w:spacing w:after="0" w:line="240" w:lineRule="auto"/>
        <w:jc w:val="both"/>
      </w:pPr>
      <w:r>
        <w:t xml:space="preserve">The Offeror may use reassortant influenza viruses for HAI and MN assays contingent on BARDA approval. </w:t>
      </w:r>
      <w:r w:rsidR="1FFB151C" w:rsidRPr="46A0EC4D">
        <w:t xml:space="preserve"> The Offeror will propagate </w:t>
      </w:r>
      <w:r w:rsidR="009E2B23">
        <w:t xml:space="preserve">virus </w:t>
      </w:r>
      <w:r w:rsidR="1FFB151C" w:rsidRPr="46A0EC4D">
        <w:t>(e.g., A/Puerto Rico/8/1934</w:t>
      </w:r>
      <w:r w:rsidR="000A0F86">
        <w:t xml:space="preserve"> (PR8)</w:t>
      </w:r>
      <w:r w:rsidR="1FFB151C" w:rsidRPr="46A0EC4D">
        <w:t xml:space="preserve">-based reassortant influenza viruses) in embryonated chicken eggs or Madin-Darby canine kidney (MDCK) cells. The </w:t>
      </w:r>
      <w:r w:rsidR="00E92BA1">
        <w:t>viruses</w:t>
      </w:r>
      <w:r w:rsidR="1FFB151C" w:rsidRPr="46A0EC4D">
        <w:t xml:space="preserve"> may be sourced by the Offeror in collaboration with BARDA or influenza </w:t>
      </w:r>
      <w:r w:rsidR="001D61E2">
        <w:t>virus</w:t>
      </w:r>
      <w:r w:rsidR="00A2184E">
        <w:t xml:space="preserve"> </w:t>
      </w:r>
      <w:r w:rsidR="002512E8">
        <w:t>l</w:t>
      </w:r>
      <w:r w:rsidR="00990582">
        <w:t>aboratories</w:t>
      </w:r>
      <w:r w:rsidR="00040320">
        <w:t xml:space="preserve"> (e.g., </w:t>
      </w:r>
      <w:r w:rsidR="00053B82">
        <w:t>international regulatory laborat</w:t>
      </w:r>
      <w:r w:rsidR="00AB3BE1">
        <w:t>or</w:t>
      </w:r>
      <w:r w:rsidR="00053B82">
        <w:t xml:space="preserve">ies, </w:t>
      </w:r>
      <w:r w:rsidR="00040320">
        <w:t>academia, etc.)</w:t>
      </w:r>
      <w:r w:rsidR="00541874">
        <w:t xml:space="preserve"> as appropriate</w:t>
      </w:r>
      <w:r w:rsidR="1FFB151C" w:rsidRPr="46A0EC4D">
        <w:t>.</w:t>
      </w:r>
    </w:p>
    <w:p w14:paraId="2A150546" w14:textId="1AA4DAC4" w:rsidR="00E745F9" w:rsidRPr="00B96287" w:rsidRDefault="00E745F9" w:rsidP="005C66ED">
      <w:pPr>
        <w:widowControl w:val="0"/>
        <w:numPr>
          <w:ilvl w:val="1"/>
          <w:numId w:val="37"/>
        </w:numPr>
        <w:spacing w:after="0" w:line="240" w:lineRule="auto"/>
        <w:jc w:val="both"/>
      </w:pPr>
      <w:r w:rsidRPr="0807DBEB">
        <w:t xml:space="preserve">The genomes of viruses used in the assays, or viruses used to generate critical components of an assay, must be sequenced to ensure alignment to parental or prototype virus strains as appropriate. The Offeror must submit a nucleic acid and protein sequence alignment between the virus </w:t>
      </w:r>
      <w:r>
        <w:t>stock</w:t>
      </w:r>
      <w:r w:rsidR="4BE2AD92">
        <w:t>s</w:t>
      </w:r>
      <w:r w:rsidRPr="0807DBEB">
        <w:t xml:space="preserve"> used for qualification and the parental or prototype virus strain to BARDA prior to execution of assay development. </w:t>
      </w:r>
    </w:p>
    <w:p w14:paraId="10178DE3" w14:textId="77777777" w:rsidR="006C75EC" w:rsidRPr="006C75EC" w:rsidRDefault="006C75EC" w:rsidP="005C66ED">
      <w:pPr>
        <w:widowControl w:val="0"/>
        <w:numPr>
          <w:ilvl w:val="1"/>
          <w:numId w:val="37"/>
        </w:numPr>
        <w:spacing w:after="0" w:line="240" w:lineRule="auto"/>
        <w:jc w:val="both"/>
      </w:pPr>
      <w:r w:rsidRPr="006C75EC">
        <w:t>If requested, the Offeror must provide working virus lot aliquot samples to BARDA for identity verification, as requested.</w:t>
      </w:r>
    </w:p>
    <w:p w14:paraId="5A5E4DCC" w14:textId="77777777" w:rsidR="006740BB" w:rsidRDefault="00465DD1" w:rsidP="00465DD1">
      <w:pPr>
        <w:widowControl w:val="0"/>
        <w:numPr>
          <w:ilvl w:val="0"/>
          <w:numId w:val="37"/>
        </w:numPr>
        <w:spacing w:after="0" w:line="240" w:lineRule="auto"/>
        <w:jc w:val="both"/>
      </w:pPr>
      <w:r>
        <w:lastRenderedPageBreak/>
        <w:t xml:space="preserve">Documentation Requirements: </w:t>
      </w:r>
    </w:p>
    <w:p w14:paraId="79F4DEB5" w14:textId="789502B1" w:rsidR="00465DD1" w:rsidRPr="00B96287" w:rsidRDefault="00465DD1" w:rsidP="005C66ED">
      <w:pPr>
        <w:widowControl w:val="0"/>
        <w:numPr>
          <w:ilvl w:val="1"/>
          <w:numId w:val="37"/>
        </w:numPr>
        <w:spacing w:after="0" w:line="240" w:lineRule="auto"/>
        <w:jc w:val="both"/>
      </w:pPr>
      <w:r>
        <w:t xml:space="preserve">Offeror must provide a plan(s) or SOPs for assay maintenance, including assay performance monitoring (i.e., review of routine quality control sample data, as well as participation in external trending panel testing) and qualification of critical assay reagents (e.g., virus lots, red blood cell sources, immunological reagents, cell lots, passage history, etc.). </w:t>
      </w:r>
    </w:p>
    <w:p w14:paraId="06E7B1D0" w14:textId="7E631D40" w:rsidR="00545448" w:rsidRDefault="2825978E" w:rsidP="00C751E5">
      <w:pPr>
        <w:widowControl w:val="0"/>
        <w:numPr>
          <w:ilvl w:val="1"/>
          <w:numId w:val="37"/>
        </w:numPr>
        <w:spacing w:after="0" w:line="240" w:lineRule="auto"/>
        <w:jc w:val="both"/>
      </w:pPr>
      <w:r>
        <w:t xml:space="preserve">The Offeror shall provide (i) virus certificate(s) of analysis, </w:t>
      </w:r>
      <w:r w:rsidR="28A015B8">
        <w:t xml:space="preserve">which includes virus </w:t>
      </w:r>
      <w:r>
        <w:t>propagation and characterization reports</w:t>
      </w:r>
      <w:r w:rsidR="00AA6DAE">
        <w:t xml:space="preserve"> (</w:t>
      </w:r>
      <w:r w:rsidR="00F13818">
        <w:t xml:space="preserve">HA titer, infectious titer, sterility, absence of </w:t>
      </w:r>
      <w:r w:rsidR="00B70F94">
        <w:t>mycoplasma, endotoxin level,</w:t>
      </w:r>
      <w:r w:rsidR="12202BFC">
        <w:t xml:space="preserve"> and </w:t>
      </w:r>
      <w:r w:rsidR="422CECC3">
        <w:t xml:space="preserve">HA </w:t>
      </w:r>
      <w:r>
        <w:t>sequence alignments</w:t>
      </w:r>
      <w:r w:rsidR="7FAC4AB9">
        <w:t>, etc.</w:t>
      </w:r>
      <w:r w:rsidR="007E72A4">
        <w:t>)</w:t>
      </w:r>
      <w:r>
        <w:t xml:space="preserve"> and (ii) a final assay qualification report (including raw qualification data) that includes assessment of assay precision, accuracy, dilutional linearity, robustness, and specificity, and determination of lower and upper limits of quantification (LLOQ, ULOQ). </w:t>
      </w:r>
      <w:r w:rsidRPr="7F946512">
        <w:rPr>
          <w:b/>
          <w:bCs/>
        </w:rPr>
        <w:t>Note that for regulatory approval criteria purposes, the BARDA expectation is that the HAI LLOQ will be a titer ≤</w:t>
      </w:r>
      <w:r w:rsidR="00983252">
        <w:rPr>
          <w:b/>
          <w:bCs/>
        </w:rPr>
        <w:t>1:</w:t>
      </w:r>
      <w:r w:rsidRPr="7F946512">
        <w:rPr>
          <w:b/>
          <w:bCs/>
        </w:rPr>
        <w:t>10.</w:t>
      </w:r>
      <w:r>
        <w:t xml:space="preserve">  The assay qualification report must also include source and lot information for all assay reagents and components, including biologicals. </w:t>
      </w:r>
      <w:r w:rsidR="00545448" w:rsidRPr="00545448">
        <w:t xml:space="preserve"> </w:t>
      </w:r>
      <w:r w:rsidR="00545448">
        <w:t xml:space="preserve">The report must be in eCTD submission ready format, as per CSN Clinical Related Documents for eCTD Formatting BARDA Held INDs (v. 2.0 14Jan22) and BARDA’s Document QC Guide for BARDA to complete FDA submission level publishing. </w:t>
      </w:r>
    </w:p>
    <w:p w14:paraId="187EA0A2" w14:textId="7CF3F690" w:rsidR="001B7B00" w:rsidRDefault="001B7B00" w:rsidP="00C751E5">
      <w:pPr>
        <w:widowControl w:val="0"/>
        <w:numPr>
          <w:ilvl w:val="1"/>
          <w:numId w:val="37"/>
        </w:numPr>
        <w:spacing w:after="0" w:line="240" w:lineRule="auto"/>
        <w:jc w:val="both"/>
      </w:pPr>
      <w:r>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764F61DE" w14:textId="069722A2" w:rsidR="000D0889" w:rsidRPr="00B96287" w:rsidRDefault="000D0889" w:rsidP="00C751E5">
      <w:pPr>
        <w:widowControl w:val="0"/>
        <w:numPr>
          <w:ilvl w:val="1"/>
          <w:numId w:val="37"/>
        </w:numPr>
        <w:spacing w:after="0" w:line="240" w:lineRule="auto"/>
        <w:jc w:val="both"/>
      </w:pPr>
      <w:r>
        <w:t xml:space="preserve">The Offeror must provide a Gantt Chart/timeline at first project meeting and as updated no later than every 30 calendar days. The Gantt Chart/timeline should be detailed to the extent required by the specific project. </w:t>
      </w:r>
    </w:p>
    <w:p w14:paraId="4CD49708" w14:textId="77777777" w:rsidR="00744558" w:rsidRDefault="00DA61F5" w:rsidP="009755EE">
      <w:pPr>
        <w:widowControl w:val="0"/>
        <w:numPr>
          <w:ilvl w:val="0"/>
          <w:numId w:val="37"/>
        </w:numPr>
        <w:spacing w:after="0" w:line="240" w:lineRule="auto"/>
        <w:jc w:val="both"/>
      </w:pPr>
      <w:r>
        <w:t xml:space="preserve">Regulatory Compliance: </w:t>
      </w:r>
    </w:p>
    <w:p w14:paraId="7D72AFEF" w14:textId="608797BA" w:rsidR="00E745F9" w:rsidRPr="00B96287" w:rsidRDefault="6D043AF7" w:rsidP="00944E0A">
      <w:pPr>
        <w:widowControl w:val="0"/>
        <w:numPr>
          <w:ilvl w:val="1"/>
          <w:numId w:val="37"/>
        </w:numPr>
        <w:spacing w:after="0" w:line="240" w:lineRule="auto"/>
        <w:jc w:val="both"/>
      </w:pPr>
      <w:r>
        <w:t xml:space="preserve">The Offeror must </w:t>
      </w:r>
      <w:r w:rsidR="79D5B4D4">
        <w:t>p</w:t>
      </w:r>
      <w:r w:rsidR="6A07D036">
        <w:t xml:space="preserve">rovide documents </w:t>
      </w:r>
      <w:r w:rsidR="00090390">
        <w:t>(e.g.</w:t>
      </w:r>
      <w:r w:rsidR="00C70015">
        <w:t>,</w:t>
      </w:r>
      <w:r w:rsidR="00090390">
        <w:t xml:space="preserve"> </w:t>
      </w:r>
      <w:r w:rsidR="00D71242">
        <w:t xml:space="preserve">assay SOP, </w:t>
      </w:r>
      <w:r w:rsidR="009F7D9E">
        <w:t>qualification protocol</w:t>
      </w:r>
      <w:r w:rsidR="00021F3D">
        <w:t>, and final report)</w:t>
      </w:r>
      <w:r w:rsidR="6A07D036">
        <w:t xml:space="preserve"> that are Document-Level Published to BARDA to be incorporated into BARDA’s eCTD Publishing Tool.</w:t>
      </w:r>
    </w:p>
    <w:p w14:paraId="571D9AC3" w14:textId="77777777" w:rsidR="00744558" w:rsidRDefault="00C751E5" w:rsidP="00C751E5">
      <w:pPr>
        <w:widowControl w:val="0"/>
        <w:numPr>
          <w:ilvl w:val="0"/>
          <w:numId w:val="37"/>
        </w:numPr>
        <w:spacing w:after="0" w:line="240" w:lineRule="auto"/>
        <w:jc w:val="both"/>
      </w:pPr>
      <w:r w:rsidRPr="00C751E5">
        <w:t xml:space="preserve">Technology Transfer Requirements: </w:t>
      </w:r>
    </w:p>
    <w:p w14:paraId="6BA0AC25" w14:textId="51D79936" w:rsidR="00C751E5" w:rsidRPr="00C751E5" w:rsidRDefault="00C751E5" w:rsidP="005C66ED">
      <w:pPr>
        <w:widowControl w:val="0"/>
        <w:numPr>
          <w:ilvl w:val="1"/>
          <w:numId w:val="37"/>
        </w:numPr>
        <w:spacing w:after="0" w:line="240" w:lineRule="auto"/>
        <w:jc w:val="both"/>
      </w:pPr>
      <w:r w:rsidRPr="00C751E5">
        <w:t>If necessary, the Offeror may seek technology transfer to or from other laboratories as necessary to perform the task(s) with comparable assay performance results to other similar qualified assays, or to the assay performed in the originating laboratory (if deemed appropriate by BARDA).</w:t>
      </w:r>
    </w:p>
    <w:p w14:paraId="048771C5" w14:textId="77777777" w:rsidR="009F7056" w:rsidRPr="00B96287" w:rsidRDefault="009F7056" w:rsidP="00744558">
      <w:pPr>
        <w:widowControl w:val="0"/>
        <w:spacing w:after="0" w:line="240" w:lineRule="auto"/>
        <w:ind w:left="1440"/>
        <w:jc w:val="both"/>
      </w:pPr>
    </w:p>
    <w:p w14:paraId="75E28EFB" w14:textId="163837FC" w:rsidR="00756298" w:rsidRDefault="67371E56" w:rsidP="009755EE">
      <w:pPr>
        <w:pStyle w:val="ListParagraph"/>
        <w:numPr>
          <w:ilvl w:val="0"/>
          <w:numId w:val="43"/>
        </w:numPr>
        <w:ind w:left="1080"/>
        <w:jc w:val="both"/>
        <w:rPr>
          <w:rFonts w:eastAsia="Calibri"/>
          <w:b/>
          <w:bCs/>
        </w:rPr>
      </w:pPr>
      <w:r w:rsidRPr="78D39103">
        <w:rPr>
          <w:rFonts w:eastAsia="Calibri"/>
          <w:b/>
          <w:bCs/>
        </w:rPr>
        <w:t xml:space="preserve">Workstream 2 </w:t>
      </w:r>
    </w:p>
    <w:p w14:paraId="0F943364" w14:textId="424B69C4" w:rsidR="00756298" w:rsidRPr="006F3283" w:rsidRDefault="5E70C806" w:rsidP="00CA79DB">
      <w:pPr>
        <w:pStyle w:val="ListParagraph"/>
        <w:spacing w:after="0"/>
        <w:ind w:left="1080"/>
        <w:jc w:val="both"/>
        <w:rPr>
          <w:rFonts w:eastAsia="Calibri"/>
        </w:rPr>
      </w:pPr>
      <w:r w:rsidRPr="7F946512">
        <w:rPr>
          <w:rFonts w:eastAsia="Calibri"/>
        </w:rPr>
        <w:t xml:space="preserve">The Offeror will </w:t>
      </w:r>
      <w:r w:rsidRPr="7F946512">
        <w:rPr>
          <w:rFonts w:eastAsia="Calibri"/>
          <w:b/>
          <w:bCs/>
        </w:rPr>
        <w:t xml:space="preserve">validate </w:t>
      </w:r>
      <w:r w:rsidRPr="7F946512">
        <w:rPr>
          <w:rFonts w:eastAsia="Calibri"/>
        </w:rPr>
        <w:t>influenza virus HAI and MN assays</w:t>
      </w:r>
      <w:r w:rsidR="14D9CB0C" w:rsidRPr="7F946512">
        <w:rPr>
          <w:rFonts w:eastAsia="Calibri"/>
        </w:rPr>
        <w:t>, as needed,</w:t>
      </w:r>
      <w:r w:rsidRPr="7F946512">
        <w:rPr>
          <w:rFonts w:eastAsia="Calibri"/>
        </w:rPr>
        <w:t xml:space="preserve"> to test clinical </w:t>
      </w:r>
      <w:r w:rsidR="00324909">
        <w:rPr>
          <w:rFonts w:eastAsia="Calibri"/>
        </w:rPr>
        <w:t>and</w:t>
      </w:r>
      <w:r w:rsidR="00A54566">
        <w:rPr>
          <w:rFonts w:eastAsia="Calibri"/>
        </w:rPr>
        <w:t>/or</w:t>
      </w:r>
      <w:r w:rsidR="00324909">
        <w:rPr>
          <w:rFonts w:eastAsia="Calibri"/>
        </w:rPr>
        <w:t xml:space="preserve"> non-clinical </w:t>
      </w:r>
      <w:r w:rsidRPr="7F946512">
        <w:rPr>
          <w:rFonts w:eastAsia="Calibri"/>
        </w:rPr>
        <w:t>samples</w:t>
      </w:r>
      <w:r w:rsidR="008F369E">
        <w:rPr>
          <w:rFonts w:eastAsia="Calibri"/>
        </w:rPr>
        <w:t xml:space="preserve"> including animal samples</w:t>
      </w:r>
      <w:r w:rsidR="008F369E" w:rsidRPr="7F946512">
        <w:rPr>
          <w:rFonts w:eastAsia="Calibri"/>
        </w:rPr>
        <w:t xml:space="preserve"> </w:t>
      </w:r>
      <w:r w:rsidRPr="7F946512">
        <w:rPr>
          <w:rFonts w:eastAsia="Calibri"/>
        </w:rPr>
        <w:t xml:space="preserve">from influenza vaccine candidate </w:t>
      </w:r>
      <w:r w:rsidR="45106062" w:rsidRPr="608BEC5D">
        <w:rPr>
          <w:rFonts w:eastAsia="Calibri"/>
        </w:rPr>
        <w:t>clin</w:t>
      </w:r>
      <w:r w:rsidR="5FF0D1F2" w:rsidRPr="608BEC5D">
        <w:rPr>
          <w:rFonts w:eastAsia="Calibri"/>
        </w:rPr>
        <w:t>ic</w:t>
      </w:r>
      <w:r w:rsidR="45106062" w:rsidRPr="608BEC5D">
        <w:rPr>
          <w:rFonts w:eastAsia="Calibri"/>
        </w:rPr>
        <w:t>al</w:t>
      </w:r>
      <w:r w:rsidR="5AB83BDC" w:rsidRPr="00A343AC">
        <w:rPr>
          <w:rFonts w:eastAsia="Calibri"/>
        </w:rPr>
        <w:t xml:space="preserve"> trials.</w:t>
      </w:r>
      <w:r w:rsidRPr="7F946512">
        <w:rPr>
          <w:rFonts w:eastAsia="Calibri"/>
        </w:rPr>
        <w:t xml:space="preserve"> </w:t>
      </w:r>
    </w:p>
    <w:p w14:paraId="43842EB6" w14:textId="77777777" w:rsidR="00756298" w:rsidRDefault="00756298" w:rsidP="009755EE">
      <w:pPr>
        <w:widowControl w:val="0"/>
        <w:numPr>
          <w:ilvl w:val="0"/>
          <w:numId w:val="37"/>
        </w:numPr>
        <w:spacing w:after="0" w:line="240" w:lineRule="auto"/>
        <w:jc w:val="both"/>
      </w:pPr>
      <w:r>
        <w:t>Specific items included in this Workstream 2 are identical to those indicated above for Workstream 1 (assay qualification), except (i) that all items refer to assay validations or validated assays, not assay qualifications or qualified assays, and (ii) as noted in the several bulleted items immediately below.</w:t>
      </w:r>
    </w:p>
    <w:p w14:paraId="4100DC7A" w14:textId="64C96C33" w:rsidR="00756298" w:rsidRDefault="35D1569A">
      <w:pPr>
        <w:widowControl w:val="0"/>
        <w:numPr>
          <w:ilvl w:val="0"/>
          <w:numId w:val="37"/>
        </w:numPr>
        <w:spacing w:after="0" w:line="240" w:lineRule="auto"/>
        <w:jc w:val="both"/>
      </w:pPr>
      <w:r>
        <w:t>Partial validations of HAI or MN assays may be required to support clinical trial endpoints for platform-specific vaccine candidates</w:t>
      </w:r>
      <w:r w:rsidR="12878E23">
        <w:t xml:space="preserve">, using samples obtained from human subjects after </w:t>
      </w:r>
      <w:r w:rsidR="6C41488E">
        <w:t xml:space="preserve">vaccination with </w:t>
      </w:r>
      <w:r w:rsidR="12878E23">
        <w:t>those candidates</w:t>
      </w:r>
      <w:r>
        <w:t>.  For example, partial validations for a given influenza subtype may be required for each egg-, cell-</w:t>
      </w:r>
      <w:r w:rsidR="00487636">
        <w:t>,</w:t>
      </w:r>
      <w:r>
        <w:t xml:space="preserve"> mRNA-</w:t>
      </w:r>
      <w:r w:rsidR="00897ED7">
        <w:t>, or other platform-</w:t>
      </w:r>
      <w:r>
        <w:t xml:space="preserve">based </w:t>
      </w:r>
      <w:r>
        <w:lastRenderedPageBreak/>
        <w:t>vaccine candidate, even though the target influenza subtype may be the same.</w:t>
      </w:r>
      <w:r w:rsidR="74668B47">
        <w:t xml:space="preserve">  At minimum, partial validations will include precision, dilutional linearity/relative accuracy and LOQ assessments.</w:t>
      </w:r>
      <w:r w:rsidR="66BC757C">
        <w:t xml:space="preserve">  Additional assessments for partial validation may be required based on regulatory agency guidance.</w:t>
      </w:r>
    </w:p>
    <w:p w14:paraId="5916FE6C" w14:textId="1E48BD37" w:rsidR="00756298" w:rsidRDefault="00CE0B34" w:rsidP="009755EE">
      <w:pPr>
        <w:widowControl w:val="0"/>
        <w:numPr>
          <w:ilvl w:val="0"/>
          <w:numId w:val="37"/>
        </w:numPr>
        <w:spacing w:after="0" w:line="240" w:lineRule="auto"/>
        <w:jc w:val="both"/>
      </w:pPr>
      <w:r>
        <w:t>S</w:t>
      </w:r>
      <w:r w:rsidR="00756298">
        <w:t>pecification limits for quality control samples (used for assay system suitability assessment) must be determined prior to assay validation runs.</w:t>
      </w:r>
    </w:p>
    <w:p w14:paraId="4349CDBF" w14:textId="499A294E" w:rsidR="0008552B" w:rsidRDefault="00090320" w:rsidP="009755EE">
      <w:pPr>
        <w:widowControl w:val="0"/>
        <w:numPr>
          <w:ilvl w:val="0"/>
          <w:numId w:val="37"/>
        </w:numPr>
        <w:spacing w:after="0" w:line="240" w:lineRule="auto"/>
        <w:jc w:val="both"/>
      </w:pPr>
      <w:r w:rsidRPr="0056578E">
        <w:rPr>
          <w:b/>
          <w:bCs/>
        </w:rPr>
        <w:t>For planning and costing purposes,</w:t>
      </w:r>
      <w:r w:rsidRPr="00090320">
        <w:t xml:space="preserve"> assume up to two (2) HAIs and MNs annually (i.e., up to 4 assays total)</w:t>
      </w:r>
      <w:r>
        <w:t xml:space="preserve"> with </w:t>
      </w:r>
      <w:r w:rsidR="0008552B">
        <w:t xml:space="preserve">full validation. </w:t>
      </w:r>
    </w:p>
    <w:p w14:paraId="2CE0797F" w14:textId="77777777" w:rsidR="00CF3D11" w:rsidRDefault="00CF3D11" w:rsidP="00CF3D11">
      <w:pPr>
        <w:widowControl w:val="0"/>
        <w:spacing w:after="0" w:line="240" w:lineRule="auto"/>
        <w:ind w:left="1440"/>
        <w:jc w:val="both"/>
      </w:pPr>
    </w:p>
    <w:p w14:paraId="6ED2A3E4" w14:textId="11A81023" w:rsidR="0DC8E52C" w:rsidRDefault="16FB1F82" w:rsidP="00AF145A">
      <w:pPr>
        <w:pStyle w:val="ListParagraph"/>
        <w:widowControl w:val="0"/>
        <w:numPr>
          <w:ilvl w:val="0"/>
          <w:numId w:val="41"/>
        </w:numPr>
        <w:spacing w:after="0" w:line="240" w:lineRule="auto"/>
        <w:ind w:left="1080"/>
        <w:jc w:val="both"/>
        <w:rPr>
          <w:b/>
          <w:bCs/>
        </w:rPr>
      </w:pPr>
      <w:r w:rsidRPr="00AF145A">
        <w:rPr>
          <w:b/>
          <w:bCs/>
        </w:rPr>
        <w:t>Workstream 3</w:t>
      </w:r>
    </w:p>
    <w:p w14:paraId="364BC341" w14:textId="38324AB6" w:rsidR="00C4426F" w:rsidRDefault="0F395008" w:rsidP="009476D6">
      <w:pPr>
        <w:pStyle w:val="ListParagraph"/>
        <w:numPr>
          <w:ilvl w:val="0"/>
          <w:numId w:val="41"/>
        </w:numPr>
        <w:jc w:val="both"/>
      </w:pPr>
      <w:r>
        <w:t>Develop</w:t>
      </w:r>
      <w:r w:rsidR="000B2E64">
        <w:t xml:space="preserve"> and</w:t>
      </w:r>
      <w:r w:rsidR="70BDCDF9">
        <w:t xml:space="preserve"> qualify </w:t>
      </w:r>
      <w:r w:rsidR="00387BEA">
        <w:rPr>
          <w:rFonts w:eastAsia="Calibri"/>
        </w:rPr>
        <w:t>ICS</w:t>
      </w:r>
      <w:r w:rsidR="005326F3">
        <w:rPr>
          <w:rFonts w:eastAsia="Calibri"/>
        </w:rPr>
        <w:t xml:space="preserve"> and</w:t>
      </w:r>
      <w:r w:rsidR="00387BEA" w:rsidRPr="007063CF">
        <w:rPr>
          <w:rFonts w:eastAsia="Calibri"/>
        </w:rPr>
        <w:t xml:space="preserve"> ELISpot assay</w:t>
      </w:r>
      <w:r w:rsidR="005326F3">
        <w:rPr>
          <w:rFonts w:eastAsia="Calibri"/>
        </w:rPr>
        <w:t>s</w:t>
      </w:r>
      <w:r w:rsidR="004161EB">
        <w:rPr>
          <w:rFonts w:eastAsia="Calibri"/>
        </w:rPr>
        <w:t xml:space="preserve"> for testing </w:t>
      </w:r>
      <w:r w:rsidR="009F65D3">
        <w:rPr>
          <w:rFonts w:eastAsia="Calibri"/>
        </w:rPr>
        <w:t xml:space="preserve">immune cells (e.g., </w:t>
      </w:r>
      <w:r w:rsidR="004161EB">
        <w:rPr>
          <w:rFonts w:eastAsia="Calibri"/>
        </w:rPr>
        <w:t>PBMC</w:t>
      </w:r>
      <w:r w:rsidR="009F65D3">
        <w:rPr>
          <w:rFonts w:eastAsia="Calibri"/>
        </w:rPr>
        <w:t>, MNC</w:t>
      </w:r>
      <w:r w:rsidR="009F65D3" w:rsidRPr="00914DCF">
        <w:rPr>
          <w:rFonts w:eastAsia="Calibri"/>
        </w:rPr>
        <w:t>)</w:t>
      </w:r>
      <w:r w:rsidR="00387BEA" w:rsidRPr="00914DCF">
        <w:rPr>
          <w:rFonts w:eastAsia="Calibri"/>
        </w:rPr>
        <w:t>.</w:t>
      </w:r>
      <w:r w:rsidR="74E155AD">
        <w:t xml:space="preserve"> </w:t>
      </w:r>
    </w:p>
    <w:p w14:paraId="5E10D9CD" w14:textId="04F7B8B0" w:rsidR="003978FF" w:rsidRDefault="003978FF" w:rsidP="003978FF">
      <w:pPr>
        <w:pStyle w:val="ListParagraph"/>
        <w:numPr>
          <w:ilvl w:val="0"/>
          <w:numId w:val="41"/>
        </w:numPr>
        <w:jc w:val="both"/>
      </w:pPr>
      <w:r>
        <w:t>Bulleted items from Workstreams 1 and 2 apply to this Workstream, as appropriate</w:t>
      </w:r>
      <w:r w:rsidR="00B84D37">
        <w:t xml:space="preserve">, except </w:t>
      </w:r>
      <w:r w:rsidR="002E5F2A">
        <w:t xml:space="preserve">using </w:t>
      </w:r>
      <w:r w:rsidR="0010406E">
        <w:t xml:space="preserve">immune cells </w:t>
      </w:r>
      <w:r w:rsidR="002E5F2A">
        <w:t xml:space="preserve">for ICS and </w:t>
      </w:r>
      <w:r w:rsidR="00EF5C04">
        <w:t>stimulated</w:t>
      </w:r>
      <w:r w:rsidR="0054691E">
        <w:t xml:space="preserve"> </w:t>
      </w:r>
      <w:r w:rsidR="00E005A3">
        <w:t xml:space="preserve">immune cells </w:t>
      </w:r>
      <w:r w:rsidR="002E5F2A">
        <w:t xml:space="preserve">for ELISpot. </w:t>
      </w:r>
    </w:p>
    <w:p w14:paraId="37A25CF0" w14:textId="52C14F20" w:rsidR="00E3640A" w:rsidRDefault="00386B16" w:rsidP="0059753C">
      <w:pPr>
        <w:pStyle w:val="ListParagraph"/>
        <w:numPr>
          <w:ilvl w:val="0"/>
          <w:numId w:val="41"/>
        </w:numPr>
        <w:spacing w:after="0"/>
        <w:contextualSpacing w:val="0"/>
      </w:pPr>
      <w:r w:rsidRPr="000A1507">
        <w:rPr>
          <w:b/>
        </w:rPr>
        <w:t>For</w:t>
      </w:r>
      <w:r>
        <w:t xml:space="preserve"> </w:t>
      </w:r>
      <w:r w:rsidRPr="000A1507">
        <w:rPr>
          <w:b/>
        </w:rPr>
        <w:t>planning and costing purposes</w:t>
      </w:r>
      <w:r w:rsidR="46BE1904" w:rsidRPr="000A1507">
        <w:rPr>
          <w:b/>
          <w:bCs/>
        </w:rPr>
        <w:t>,</w:t>
      </w:r>
      <w:r>
        <w:t xml:space="preserve"> assume</w:t>
      </w:r>
      <w:r w:rsidR="006D2985">
        <w:t xml:space="preserve"> </w:t>
      </w:r>
      <w:r w:rsidR="003850A0" w:rsidRPr="003850A0">
        <w:t>8 colors including surface and intracellular cytokine markers</w:t>
      </w:r>
      <w:r w:rsidR="000A1507">
        <w:t xml:space="preserve"> for ICS</w:t>
      </w:r>
      <w:r w:rsidR="00C86CF0">
        <w:t>.</w:t>
      </w:r>
      <w:r w:rsidR="000A1507">
        <w:t xml:space="preserve"> </w:t>
      </w:r>
      <w:r w:rsidR="00C86CF0">
        <w:t>F</w:t>
      </w:r>
      <w:r w:rsidR="00805092">
        <w:t xml:space="preserve">or ELISpot assume </w:t>
      </w:r>
      <w:r w:rsidR="00E3640A" w:rsidRPr="00E3640A">
        <w:t>measur</w:t>
      </w:r>
      <w:r w:rsidR="00A97112">
        <w:t xml:space="preserve">ing </w:t>
      </w:r>
      <w:r w:rsidR="00E3640A" w:rsidRPr="00E3640A">
        <w:t>cytokines such as IFN-γ, IL-2, IL-4, and IL-6 from PBMCs</w:t>
      </w:r>
      <w:r w:rsidR="00D657A1">
        <w:t xml:space="preserve"> </w:t>
      </w:r>
      <w:r w:rsidR="00AE75B9">
        <w:t>activated</w:t>
      </w:r>
      <w:r w:rsidR="00D657A1">
        <w:t xml:space="preserve"> by peptide pools from two virus strains annually. </w:t>
      </w:r>
      <w:r w:rsidR="00E3640A" w:rsidRPr="00E3640A">
        <w:t xml:space="preserve">  </w:t>
      </w:r>
    </w:p>
    <w:p w14:paraId="2BEE33FD" w14:textId="77777777" w:rsidR="00CF3D11" w:rsidRPr="00E3640A" w:rsidRDefault="00CF3D11" w:rsidP="0059753C">
      <w:pPr>
        <w:pStyle w:val="ListParagraph"/>
        <w:ind w:left="1440"/>
      </w:pPr>
    </w:p>
    <w:p w14:paraId="70119B09" w14:textId="10E3B500" w:rsidR="004431E7" w:rsidRDefault="004431E7" w:rsidP="004431E7">
      <w:pPr>
        <w:pStyle w:val="ListParagraph"/>
        <w:widowControl w:val="0"/>
        <w:numPr>
          <w:ilvl w:val="0"/>
          <w:numId w:val="41"/>
        </w:numPr>
        <w:spacing w:after="0" w:line="240" w:lineRule="auto"/>
        <w:ind w:left="1080"/>
        <w:jc w:val="both"/>
        <w:rPr>
          <w:b/>
          <w:bCs/>
        </w:rPr>
      </w:pPr>
      <w:r w:rsidRPr="00AF145A">
        <w:rPr>
          <w:b/>
          <w:bCs/>
        </w:rPr>
        <w:t xml:space="preserve">Workstream </w:t>
      </w:r>
      <w:r>
        <w:rPr>
          <w:b/>
          <w:bCs/>
        </w:rPr>
        <w:t>4</w:t>
      </w:r>
    </w:p>
    <w:p w14:paraId="6E758E8B" w14:textId="7DCAA461" w:rsidR="004431E7" w:rsidRDefault="004431E7" w:rsidP="004431E7">
      <w:pPr>
        <w:pStyle w:val="ListParagraph"/>
        <w:numPr>
          <w:ilvl w:val="0"/>
          <w:numId w:val="41"/>
        </w:numPr>
        <w:jc w:val="both"/>
      </w:pPr>
      <w:r>
        <w:t xml:space="preserve">Develop and qualify </w:t>
      </w:r>
      <w:r w:rsidRPr="007063CF">
        <w:rPr>
          <w:rFonts w:eastAsia="Calibri"/>
        </w:rPr>
        <w:t>ELISA</w:t>
      </w:r>
      <w:r w:rsidR="00AE75B9">
        <w:rPr>
          <w:rFonts w:eastAsia="Calibri"/>
        </w:rPr>
        <w:t xml:space="preserve"> and</w:t>
      </w:r>
      <w:r w:rsidRPr="007063CF">
        <w:rPr>
          <w:rFonts w:eastAsia="Calibri"/>
        </w:rPr>
        <w:t xml:space="preserve"> ELLA</w:t>
      </w:r>
      <w:r w:rsidR="00266DF9">
        <w:rPr>
          <w:rFonts w:eastAsia="Calibri"/>
        </w:rPr>
        <w:t xml:space="preserve"> for testing</w:t>
      </w:r>
      <w:r w:rsidR="00613708">
        <w:rPr>
          <w:rFonts w:eastAsia="Calibri"/>
        </w:rPr>
        <w:t xml:space="preserve"> serum </w:t>
      </w:r>
      <w:r w:rsidR="009910F6">
        <w:rPr>
          <w:rFonts w:eastAsia="Calibri"/>
        </w:rPr>
        <w:t xml:space="preserve">or mucosal </w:t>
      </w:r>
      <w:r w:rsidR="00613708">
        <w:rPr>
          <w:rFonts w:eastAsia="Calibri"/>
        </w:rPr>
        <w:t>samples</w:t>
      </w:r>
      <w:r w:rsidRPr="007063CF">
        <w:rPr>
          <w:rFonts w:eastAsia="Calibri"/>
        </w:rPr>
        <w:t>.</w:t>
      </w:r>
      <w:r>
        <w:t xml:space="preserve"> </w:t>
      </w:r>
    </w:p>
    <w:p w14:paraId="2EEA6874" w14:textId="77777777" w:rsidR="004431E7" w:rsidRDefault="004431E7" w:rsidP="004431E7">
      <w:pPr>
        <w:pStyle w:val="ListParagraph"/>
        <w:numPr>
          <w:ilvl w:val="0"/>
          <w:numId w:val="41"/>
        </w:numPr>
        <w:jc w:val="both"/>
      </w:pPr>
      <w:r>
        <w:t>Bulleted items from Workstreams 1 and 2 apply to this Workstream, as appropriate.</w:t>
      </w:r>
    </w:p>
    <w:p w14:paraId="44FB2CE7" w14:textId="13A67954" w:rsidR="004431E7" w:rsidRPr="004A5D4F" w:rsidRDefault="004431E7">
      <w:pPr>
        <w:pStyle w:val="ListParagraph"/>
        <w:widowControl w:val="0"/>
        <w:numPr>
          <w:ilvl w:val="0"/>
          <w:numId w:val="41"/>
        </w:numPr>
        <w:spacing w:after="0" w:line="240" w:lineRule="auto"/>
        <w:jc w:val="both"/>
        <w:rPr>
          <w:b/>
          <w:bCs/>
        </w:rPr>
      </w:pPr>
      <w:r w:rsidRPr="00984C8D">
        <w:rPr>
          <w:b/>
        </w:rPr>
        <w:t>For</w:t>
      </w:r>
      <w:r>
        <w:t xml:space="preserve"> </w:t>
      </w:r>
      <w:r w:rsidRPr="00984C8D">
        <w:rPr>
          <w:b/>
        </w:rPr>
        <w:t>planning and costing purposes</w:t>
      </w:r>
      <w:r w:rsidRPr="00984C8D">
        <w:rPr>
          <w:b/>
          <w:bCs/>
        </w:rPr>
        <w:t>,</w:t>
      </w:r>
      <w:r>
        <w:t xml:space="preserve"> assume two virus strains annually for each of these assays</w:t>
      </w:r>
      <w:r w:rsidR="00960C6E">
        <w:t xml:space="preserve"> using serum samples</w:t>
      </w:r>
      <w:r>
        <w:t xml:space="preserve">. </w:t>
      </w:r>
    </w:p>
    <w:p w14:paraId="79D063E5" w14:textId="77777777" w:rsidR="004A5D4F" w:rsidRPr="00984C8D" w:rsidRDefault="004A5D4F" w:rsidP="004A5D4F">
      <w:pPr>
        <w:pStyle w:val="ListParagraph"/>
        <w:widowControl w:val="0"/>
        <w:spacing w:after="0" w:line="240" w:lineRule="auto"/>
        <w:ind w:left="1440"/>
        <w:jc w:val="both"/>
        <w:rPr>
          <w:b/>
          <w:bCs/>
        </w:rPr>
      </w:pPr>
    </w:p>
    <w:p w14:paraId="4534854F" w14:textId="3EB11F85" w:rsidR="004431E7" w:rsidRDefault="004431E7" w:rsidP="004431E7">
      <w:pPr>
        <w:pStyle w:val="ListParagraph"/>
        <w:widowControl w:val="0"/>
        <w:numPr>
          <w:ilvl w:val="0"/>
          <w:numId w:val="41"/>
        </w:numPr>
        <w:spacing w:after="0" w:line="240" w:lineRule="auto"/>
        <w:ind w:left="1080"/>
        <w:jc w:val="both"/>
        <w:rPr>
          <w:b/>
          <w:bCs/>
        </w:rPr>
      </w:pPr>
      <w:r w:rsidRPr="00AF145A">
        <w:rPr>
          <w:b/>
          <w:bCs/>
        </w:rPr>
        <w:t xml:space="preserve">Workstream </w:t>
      </w:r>
      <w:r>
        <w:rPr>
          <w:b/>
          <w:bCs/>
        </w:rPr>
        <w:t>5</w:t>
      </w:r>
    </w:p>
    <w:p w14:paraId="0AEB0703" w14:textId="4B3FB295" w:rsidR="004431E7" w:rsidRDefault="004431E7" w:rsidP="004431E7">
      <w:pPr>
        <w:pStyle w:val="ListParagraph"/>
        <w:numPr>
          <w:ilvl w:val="0"/>
          <w:numId w:val="41"/>
        </w:numPr>
        <w:jc w:val="both"/>
      </w:pPr>
      <w:r>
        <w:t xml:space="preserve">Develop and qualify </w:t>
      </w:r>
      <w:r>
        <w:rPr>
          <w:rFonts w:eastAsia="Calibri"/>
        </w:rPr>
        <w:t xml:space="preserve">reporter </w:t>
      </w:r>
      <w:r w:rsidRPr="007063CF">
        <w:rPr>
          <w:rFonts w:eastAsia="Calibri"/>
        </w:rPr>
        <w:t>virus neutralization assay</w:t>
      </w:r>
      <w:r w:rsidR="00984C8D">
        <w:rPr>
          <w:rFonts w:eastAsia="Calibri"/>
        </w:rPr>
        <w:t xml:space="preserve"> for </w:t>
      </w:r>
      <w:r w:rsidR="007B1A85">
        <w:rPr>
          <w:rFonts w:eastAsia="Calibri"/>
        </w:rPr>
        <w:t>serum</w:t>
      </w:r>
      <w:r w:rsidR="001902E9">
        <w:rPr>
          <w:rFonts w:eastAsia="Calibri"/>
        </w:rPr>
        <w:t xml:space="preserve"> or mucosal</w:t>
      </w:r>
      <w:r w:rsidR="007B1A85">
        <w:rPr>
          <w:rFonts w:eastAsia="Calibri"/>
        </w:rPr>
        <w:t xml:space="preserve"> samples</w:t>
      </w:r>
      <w:r w:rsidRPr="007063CF">
        <w:rPr>
          <w:rFonts w:eastAsia="Calibri"/>
        </w:rPr>
        <w:t>.</w:t>
      </w:r>
      <w:r>
        <w:t xml:space="preserve"> </w:t>
      </w:r>
    </w:p>
    <w:p w14:paraId="7578B35C" w14:textId="77777777" w:rsidR="004431E7" w:rsidRDefault="004431E7" w:rsidP="004431E7">
      <w:pPr>
        <w:pStyle w:val="ListParagraph"/>
        <w:numPr>
          <w:ilvl w:val="0"/>
          <w:numId w:val="41"/>
        </w:numPr>
        <w:jc w:val="both"/>
      </w:pPr>
      <w:r>
        <w:t>Bulleted items from Workstreams 1 and 2 apply to this Workstream, as appropriate.</w:t>
      </w:r>
    </w:p>
    <w:p w14:paraId="61F2400A" w14:textId="2295A7B2" w:rsidR="004431E7" w:rsidRPr="009348DE" w:rsidRDefault="004431E7">
      <w:pPr>
        <w:pStyle w:val="ListParagraph"/>
        <w:widowControl w:val="0"/>
        <w:numPr>
          <w:ilvl w:val="0"/>
          <w:numId w:val="41"/>
        </w:numPr>
        <w:spacing w:after="0" w:line="240" w:lineRule="auto"/>
        <w:jc w:val="both"/>
        <w:rPr>
          <w:b/>
          <w:bCs/>
        </w:rPr>
      </w:pPr>
      <w:r w:rsidRPr="009348DE">
        <w:rPr>
          <w:b/>
        </w:rPr>
        <w:t>For</w:t>
      </w:r>
      <w:r>
        <w:t xml:space="preserve"> </w:t>
      </w:r>
      <w:r w:rsidRPr="009348DE">
        <w:rPr>
          <w:b/>
        </w:rPr>
        <w:t>planning and costing purposes</w:t>
      </w:r>
      <w:r w:rsidRPr="009348DE">
        <w:rPr>
          <w:b/>
          <w:bCs/>
        </w:rPr>
        <w:t>,</w:t>
      </w:r>
      <w:r>
        <w:t xml:space="preserve"> assume two virus strains annually for each of these assays</w:t>
      </w:r>
      <w:r w:rsidR="001902E9">
        <w:t xml:space="preserve"> using serum samples</w:t>
      </w:r>
      <w:r>
        <w:t xml:space="preserve">. </w:t>
      </w:r>
    </w:p>
    <w:p w14:paraId="4B1A6A19" w14:textId="4268830F" w:rsidR="783E7DD6" w:rsidRDefault="783E7DD6" w:rsidP="12596E1E">
      <w:pPr>
        <w:pStyle w:val="ListParagraph"/>
        <w:widowControl w:val="0"/>
        <w:spacing w:after="0" w:line="240" w:lineRule="auto"/>
        <w:jc w:val="both"/>
        <w:rPr>
          <w:b/>
          <w:bCs/>
        </w:rPr>
      </w:pPr>
    </w:p>
    <w:p w14:paraId="510C093A" w14:textId="77777777" w:rsidR="00226BAB" w:rsidRDefault="35D0FBC1" w:rsidP="00872083">
      <w:pPr>
        <w:pStyle w:val="ListParagraph"/>
        <w:numPr>
          <w:ilvl w:val="0"/>
          <w:numId w:val="41"/>
        </w:numPr>
        <w:ind w:left="720"/>
        <w:contextualSpacing w:val="0"/>
        <w:jc w:val="both"/>
        <w:rPr>
          <w:rFonts w:eastAsia="Calibri"/>
        </w:rPr>
      </w:pPr>
      <w:r w:rsidRPr="7F946512">
        <w:rPr>
          <w:rFonts w:eastAsia="Calibri"/>
          <w:b/>
          <w:bCs/>
        </w:rPr>
        <w:t>Capability 2:</w:t>
      </w:r>
      <w:r w:rsidRPr="7F946512">
        <w:rPr>
          <w:rFonts w:eastAsia="Calibri"/>
        </w:rPr>
        <w:t xml:space="preserve"> </w:t>
      </w:r>
      <w:r w:rsidR="37EFFA3D" w:rsidRPr="7F946512">
        <w:rPr>
          <w:rFonts w:eastAsia="Calibri"/>
        </w:rPr>
        <w:t>Test</w:t>
      </w:r>
      <w:r w:rsidR="4413F7A6" w:rsidRPr="7F946512">
        <w:rPr>
          <w:rFonts w:eastAsia="Calibri"/>
        </w:rPr>
        <w:t xml:space="preserve"> samples from clinical trials and/or nonclinical studies</w:t>
      </w:r>
      <w:r w:rsidR="7DD3B4D2" w:rsidRPr="7F946512">
        <w:rPr>
          <w:rFonts w:eastAsia="Calibri"/>
        </w:rPr>
        <w:t xml:space="preserve"> using qualified or validated immunoassays</w:t>
      </w:r>
      <w:r w:rsidR="4413F7A6" w:rsidRPr="7F946512">
        <w:rPr>
          <w:rFonts w:eastAsia="Calibri"/>
        </w:rPr>
        <w:t>.</w:t>
      </w:r>
    </w:p>
    <w:p w14:paraId="6282182E" w14:textId="46CEFED9" w:rsidR="0048774F" w:rsidRPr="006F3283" w:rsidRDefault="33C25A68" w:rsidP="00B0497B">
      <w:pPr>
        <w:pStyle w:val="ListParagraph"/>
        <w:numPr>
          <w:ilvl w:val="0"/>
          <w:numId w:val="41"/>
        </w:numPr>
        <w:tabs>
          <w:tab w:val="left" w:pos="1080"/>
        </w:tabs>
        <w:spacing w:after="0"/>
        <w:ind w:left="1080"/>
        <w:jc w:val="both"/>
        <w:rPr>
          <w:rFonts w:eastAsia="Calibri"/>
        </w:rPr>
      </w:pPr>
      <w:r w:rsidRPr="7F946512">
        <w:rPr>
          <w:rFonts w:eastAsia="Calibri"/>
          <w:b/>
          <w:bCs/>
        </w:rPr>
        <w:t>Workstream 1</w:t>
      </w:r>
    </w:p>
    <w:p w14:paraId="511CED35" w14:textId="63FE905E" w:rsidR="009C1A5B" w:rsidRPr="00B96287" w:rsidRDefault="009C1A5B" w:rsidP="009755EE">
      <w:pPr>
        <w:widowControl w:val="0"/>
        <w:numPr>
          <w:ilvl w:val="0"/>
          <w:numId w:val="41"/>
        </w:numPr>
        <w:spacing w:after="0" w:line="240" w:lineRule="auto"/>
        <w:jc w:val="both"/>
      </w:pPr>
      <w:r>
        <w:t xml:space="preserve">The Offeror must test clinical trial samples in phase appropriate (qualified/validated) HAI and </w:t>
      </w:r>
      <w:r w:rsidR="00634B60">
        <w:t>MN assays</w:t>
      </w:r>
      <w:r>
        <w:t>, as developed in the Workstreams 1 or 2 for Capability 1</w:t>
      </w:r>
      <w:r w:rsidR="00225301">
        <w:t>.</w:t>
      </w:r>
      <w:r>
        <w:t xml:space="preserve"> A sample testing plan (which includes sample handling, batch format, repeat testing strategy, data reporting formats, testing schedule, </w:t>
      </w:r>
      <w:r w:rsidR="00DC0749">
        <w:t>etc.</w:t>
      </w:r>
      <w:r>
        <w:t xml:space="preserve">) should be written for each clinical trial for which samples are to be tested, for review and approval by BARDA prior to commencement of testing.  Assay data will be transferred to BARDA (or its assignee) to support its programmatic goals. </w:t>
      </w:r>
    </w:p>
    <w:p w14:paraId="66947133" w14:textId="154A5B25" w:rsidR="009C1A5B" w:rsidRDefault="002C5A4E" w:rsidP="009755EE">
      <w:pPr>
        <w:widowControl w:val="0"/>
        <w:numPr>
          <w:ilvl w:val="0"/>
          <w:numId w:val="41"/>
        </w:numPr>
        <w:spacing w:after="0" w:line="240" w:lineRule="auto"/>
        <w:jc w:val="both"/>
        <w:rPr>
          <w:rFonts w:eastAsia="Calibri"/>
        </w:rPr>
      </w:pPr>
      <w:r w:rsidRPr="007647F3">
        <w:rPr>
          <w:rStyle w:val="cf01"/>
          <w:rFonts w:asciiTheme="minorHAnsi" w:hAnsiTheme="minorHAnsi" w:cstheme="minorHAnsi"/>
          <w:sz w:val="22"/>
          <w:szCs w:val="22"/>
        </w:rPr>
        <w:t>Expected number of samples/throughput</w:t>
      </w:r>
      <w:r w:rsidR="00625DE6" w:rsidRPr="007647F3">
        <w:rPr>
          <w:rStyle w:val="cf01"/>
          <w:rFonts w:asciiTheme="minorHAnsi" w:hAnsiTheme="minorHAnsi" w:cstheme="minorHAnsi"/>
          <w:sz w:val="22"/>
          <w:szCs w:val="22"/>
        </w:rPr>
        <w:t>:</w:t>
      </w:r>
      <w:r w:rsidR="00625DE6" w:rsidRPr="007647F3">
        <w:rPr>
          <w:rStyle w:val="cf01"/>
          <w:sz w:val="22"/>
          <w:szCs w:val="22"/>
        </w:rPr>
        <w:t xml:space="preserve"> </w:t>
      </w:r>
      <w:r w:rsidR="3E2F6446">
        <w:t>I</w:t>
      </w:r>
      <w:r w:rsidR="3179D8D5">
        <w:t>nfluenza virus strain</w:t>
      </w:r>
      <w:r w:rsidR="56BAEB46">
        <w:t>-specific HAI and/or MN assay</w:t>
      </w:r>
      <w:r w:rsidR="3179D8D5">
        <w:t xml:space="preserve">(s), approximate sample number to be tested, and required stage of development of the assay will be communicated to the Offeror at the time of request. </w:t>
      </w:r>
      <w:r w:rsidR="3179D8D5" w:rsidRPr="7F946512">
        <w:rPr>
          <w:b/>
          <w:bCs/>
        </w:rPr>
        <w:t>For planning and costing purposes</w:t>
      </w:r>
      <w:r w:rsidR="3179D8D5">
        <w:t>, a</w:t>
      </w:r>
      <w:r w:rsidR="3179D8D5" w:rsidRPr="7F946512">
        <w:rPr>
          <w:rFonts w:eastAsia="Calibri"/>
        </w:rPr>
        <w:t xml:space="preserve">ssume one </w:t>
      </w:r>
      <w:r w:rsidR="4CACF1E4" w:rsidRPr="7F946512">
        <w:rPr>
          <w:rFonts w:eastAsia="Calibri"/>
        </w:rPr>
        <w:t xml:space="preserve">(1) </w:t>
      </w:r>
      <w:r w:rsidR="3179D8D5" w:rsidRPr="7F946512">
        <w:rPr>
          <w:rFonts w:eastAsia="Calibri"/>
        </w:rPr>
        <w:t xml:space="preserve">clinical trial </w:t>
      </w:r>
      <w:r w:rsidR="01DFBB60" w:rsidRPr="7F946512">
        <w:rPr>
          <w:rFonts w:eastAsia="Calibri"/>
        </w:rPr>
        <w:t xml:space="preserve">HAI and MN </w:t>
      </w:r>
      <w:r w:rsidR="3179D8D5" w:rsidRPr="7F946512">
        <w:rPr>
          <w:rFonts w:eastAsia="Calibri"/>
        </w:rPr>
        <w:t>endpoint testing annually for 720 subjects x 5 timepoints x 2 influenza virus strains.</w:t>
      </w:r>
    </w:p>
    <w:p w14:paraId="35721F8D" w14:textId="7080072D" w:rsidR="009C1A5B" w:rsidRDefault="6097E194" w:rsidP="009755EE">
      <w:pPr>
        <w:widowControl w:val="0"/>
        <w:numPr>
          <w:ilvl w:val="0"/>
          <w:numId w:val="41"/>
        </w:numPr>
        <w:spacing w:after="0" w:line="240" w:lineRule="auto"/>
        <w:jc w:val="both"/>
      </w:pPr>
      <w:r>
        <w:t xml:space="preserve">A BARDA designee will prepare and coordinate sample shipments to the Offeror for testing. Samples will be provided to the Offeror in a blinded manner (i.e., barcoded). The Offeror will transmit quality controlled (QC’d) /quality assured (QA’d) assay result data to </w:t>
      </w:r>
      <w:r>
        <w:lastRenderedPageBreak/>
        <w:t xml:space="preserve">the clinical trial Sponsor or designee such as BARDA’s Clinical Study Network (CSN) Standard Data Coordinating Center (SDCC) in a mutually agreed-upon format (e.g., csv file). A Data Transfer Agreement (DTA) must be in place prior to data transfer. Clinical trial analyses will be performed by the clinical trial Sponsor. </w:t>
      </w:r>
    </w:p>
    <w:p w14:paraId="6D6864C0" w14:textId="0055EDF4" w:rsidR="009C1A5B" w:rsidRDefault="3179D8D5" w:rsidP="009755EE">
      <w:pPr>
        <w:widowControl w:val="0"/>
        <w:numPr>
          <w:ilvl w:val="0"/>
          <w:numId w:val="41"/>
        </w:numPr>
        <w:spacing w:after="0" w:line="240" w:lineRule="auto"/>
        <w:jc w:val="both"/>
      </w:pPr>
      <w:r>
        <w:t>The Offeror is required to source/provide all critical reagents, including appropriate positive and negative quality control samples, as well as reference samples and trending panel samples or other reagents, as appropriate.</w:t>
      </w:r>
    </w:p>
    <w:p w14:paraId="0FFD57B8" w14:textId="77777777" w:rsidR="000B2329" w:rsidRPr="00A017ED" w:rsidRDefault="00052652" w:rsidP="009755EE">
      <w:pPr>
        <w:widowControl w:val="0"/>
        <w:numPr>
          <w:ilvl w:val="0"/>
          <w:numId w:val="41"/>
        </w:numPr>
        <w:spacing w:after="0" w:line="240" w:lineRule="auto"/>
        <w:jc w:val="both"/>
        <w:rPr>
          <w:rStyle w:val="cf01"/>
          <w:rFonts w:ascii="Calibri" w:eastAsia="Calibri" w:hAnsi="Calibri" w:cs="Calibri"/>
          <w:sz w:val="22"/>
          <w:szCs w:val="22"/>
        </w:rPr>
      </w:pPr>
      <w:r w:rsidRPr="78D39103">
        <w:rPr>
          <w:rStyle w:val="cf01"/>
          <w:rFonts w:asciiTheme="minorHAnsi" w:hAnsiTheme="minorHAnsi" w:cstheme="minorBidi"/>
          <w:sz w:val="22"/>
          <w:szCs w:val="22"/>
        </w:rPr>
        <w:t>Turnaround time requirements:</w:t>
      </w:r>
      <w:r w:rsidRPr="007647F3">
        <w:rPr>
          <w:rStyle w:val="cf01"/>
          <w:sz w:val="22"/>
          <w:szCs w:val="22"/>
        </w:rPr>
        <w:t xml:space="preserve"> </w:t>
      </w:r>
    </w:p>
    <w:p w14:paraId="78203E36" w14:textId="1D097C96" w:rsidR="009C1A5B" w:rsidRPr="00B96287" w:rsidRDefault="1C119882" w:rsidP="00906982">
      <w:pPr>
        <w:widowControl w:val="0"/>
        <w:numPr>
          <w:ilvl w:val="1"/>
          <w:numId w:val="41"/>
        </w:numPr>
        <w:spacing w:after="0" w:line="240" w:lineRule="auto"/>
        <w:jc w:val="both"/>
        <w:rPr>
          <w:rFonts w:ascii="Calibri" w:eastAsia="Calibri" w:hAnsi="Calibri" w:cs="Calibri"/>
        </w:rPr>
      </w:pPr>
      <w:r>
        <w:t xml:space="preserve">The Offeror must </w:t>
      </w:r>
      <w:r w:rsidR="00345182">
        <w:t xml:space="preserve">test </w:t>
      </w:r>
      <w:r>
        <w:t>BARDA samples and provide quality assur</w:t>
      </w:r>
      <w:r w:rsidR="69657AD9">
        <w:t>ance reviewed</w:t>
      </w:r>
      <w:r>
        <w:t xml:space="preserve"> HAI and MN assay results to clinical trial Sponsor or designee within 60 calendar days of final sample set receipt, or as negotiated with BARDA. The Offeror shall</w:t>
      </w:r>
      <w:r w:rsidRPr="300360E3">
        <w:rPr>
          <w:rFonts w:ascii="Calibri" w:eastAsia="Calibri" w:hAnsi="Calibri" w:cs="Calibri"/>
        </w:rPr>
        <w:t xml:space="preserve"> staff/equip laboratories such that capacity is sufficient for </w:t>
      </w:r>
      <w:r w:rsidR="51BE72E3" w:rsidRPr="78D39103">
        <w:rPr>
          <w:rFonts w:ascii="Calibri" w:eastAsia="Calibri" w:hAnsi="Calibri" w:cs="Calibri"/>
        </w:rPr>
        <w:t>1</w:t>
      </w:r>
      <w:r w:rsidR="4797B902" w:rsidRPr="78D39103">
        <w:rPr>
          <w:rFonts w:ascii="Calibri" w:eastAsia="Calibri" w:hAnsi="Calibri" w:cs="Calibri"/>
        </w:rPr>
        <w:t>,</w:t>
      </w:r>
      <w:r w:rsidR="7A28B337" w:rsidRPr="78D39103">
        <w:rPr>
          <w:rFonts w:ascii="Calibri" w:eastAsia="Calibri" w:hAnsi="Calibri" w:cs="Calibri"/>
        </w:rPr>
        <w:t>000</w:t>
      </w:r>
      <w:r w:rsidRPr="300360E3">
        <w:rPr>
          <w:rFonts w:ascii="Calibri" w:eastAsia="Calibri" w:hAnsi="Calibri" w:cs="Calibri"/>
        </w:rPr>
        <w:t xml:space="preserve"> samples tested per week for HAI </w:t>
      </w:r>
      <w:r w:rsidR="3DED79FB" w:rsidRPr="45C1FBD5">
        <w:rPr>
          <w:rFonts w:ascii="Calibri" w:eastAsia="Calibri" w:hAnsi="Calibri" w:cs="Calibri"/>
        </w:rPr>
        <w:t>assay</w:t>
      </w:r>
      <w:r w:rsidR="3DED79FB" w:rsidRPr="7C8A04E6">
        <w:rPr>
          <w:rFonts w:ascii="Calibri" w:eastAsia="Calibri" w:hAnsi="Calibri" w:cs="Calibri"/>
        </w:rPr>
        <w:t xml:space="preserve"> </w:t>
      </w:r>
      <w:r w:rsidRPr="300360E3">
        <w:rPr>
          <w:rFonts w:ascii="Calibri" w:eastAsia="Calibri" w:hAnsi="Calibri" w:cs="Calibri"/>
        </w:rPr>
        <w:t xml:space="preserve">and </w:t>
      </w:r>
      <w:r w:rsidR="6B9C0B0B" w:rsidRPr="485C8BEB">
        <w:rPr>
          <w:rFonts w:ascii="Calibri" w:eastAsia="Calibri" w:hAnsi="Calibri" w:cs="Calibri"/>
        </w:rPr>
        <w:t xml:space="preserve">500 </w:t>
      </w:r>
      <w:r w:rsidR="6B9C0B0B" w:rsidRPr="4EDCC5B6">
        <w:rPr>
          <w:rFonts w:ascii="Calibri" w:eastAsia="Calibri" w:hAnsi="Calibri" w:cs="Calibri"/>
        </w:rPr>
        <w:t xml:space="preserve">samples for </w:t>
      </w:r>
      <w:r w:rsidRPr="4EDCC5B6">
        <w:rPr>
          <w:rFonts w:ascii="Calibri" w:eastAsia="Calibri" w:hAnsi="Calibri" w:cs="Calibri"/>
        </w:rPr>
        <w:t>MN</w:t>
      </w:r>
      <w:r w:rsidRPr="300360E3">
        <w:rPr>
          <w:rFonts w:ascii="Calibri" w:eastAsia="Calibri" w:hAnsi="Calibri" w:cs="Calibri"/>
        </w:rPr>
        <w:t xml:space="preserve"> </w:t>
      </w:r>
      <w:r w:rsidRPr="62EF0CEC">
        <w:rPr>
          <w:rFonts w:ascii="Calibri" w:eastAsia="Calibri" w:hAnsi="Calibri" w:cs="Calibri"/>
        </w:rPr>
        <w:t>assay (</w:t>
      </w:r>
      <w:r w:rsidRPr="300360E3">
        <w:rPr>
          <w:rFonts w:ascii="Calibri" w:eastAsia="Calibri" w:hAnsi="Calibri" w:cs="Calibri"/>
        </w:rPr>
        <w:t xml:space="preserve">if multiple subtypes are being tested concurrently, the </w:t>
      </w:r>
      <w:r w:rsidR="3470E8E7" w:rsidRPr="78D39103">
        <w:rPr>
          <w:rFonts w:ascii="Calibri" w:eastAsia="Calibri" w:hAnsi="Calibri" w:cs="Calibri"/>
        </w:rPr>
        <w:t>1</w:t>
      </w:r>
      <w:r w:rsidR="4797B902" w:rsidRPr="78D39103">
        <w:rPr>
          <w:rFonts w:ascii="Calibri" w:eastAsia="Calibri" w:hAnsi="Calibri" w:cs="Calibri"/>
        </w:rPr>
        <w:t>,</w:t>
      </w:r>
      <w:r w:rsidR="7A28B337" w:rsidRPr="78D39103">
        <w:rPr>
          <w:rFonts w:ascii="Calibri" w:eastAsia="Calibri" w:hAnsi="Calibri" w:cs="Calibri"/>
        </w:rPr>
        <w:t>000</w:t>
      </w:r>
      <w:r w:rsidRPr="300360E3">
        <w:rPr>
          <w:rFonts w:ascii="Calibri" w:eastAsia="Calibri" w:hAnsi="Calibri" w:cs="Calibri"/>
        </w:rPr>
        <w:t xml:space="preserve"> samples/week is the total for all HAIs, and </w:t>
      </w:r>
      <w:r w:rsidR="2F23423B" w:rsidRPr="62EF0CEC">
        <w:rPr>
          <w:rFonts w:ascii="Calibri" w:eastAsia="Calibri" w:hAnsi="Calibri" w:cs="Calibri"/>
        </w:rPr>
        <w:t>5</w:t>
      </w:r>
      <w:r w:rsidRPr="62EF0CEC">
        <w:rPr>
          <w:rFonts w:ascii="Calibri" w:eastAsia="Calibri" w:hAnsi="Calibri" w:cs="Calibri"/>
        </w:rPr>
        <w:t>00</w:t>
      </w:r>
      <w:r w:rsidRPr="300360E3">
        <w:rPr>
          <w:rFonts w:ascii="Calibri" w:eastAsia="Calibri" w:hAnsi="Calibri" w:cs="Calibri"/>
        </w:rPr>
        <w:t xml:space="preserve"> samples/week for all MNs)</w:t>
      </w:r>
      <w:r w:rsidR="232B2C67" w:rsidRPr="300360E3">
        <w:rPr>
          <w:rFonts w:ascii="Calibri" w:eastAsia="Calibri" w:hAnsi="Calibri" w:cs="Calibri"/>
        </w:rPr>
        <w:t>.</w:t>
      </w:r>
    </w:p>
    <w:p w14:paraId="6274158D" w14:textId="77777777" w:rsidR="00137FF7" w:rsidRPr="00A017ED" w:rsidRDefault="00C1176A" w:rsidP="009755EE">
      <w:pPr>
        <w:widowControl w:val="0"/>
        <w:numPr>
          <w:ilvl w:val="0"/>
          <w:numId w:val="41"/>
        </w:numPr>
        <w:spacing w:after="0" w:line="240" w:lineRule="auto"/>
        <w:jc w:val="both"/>
        <w:rPr>
          <w:rStyle w:val="cf01"/>
          <w:rFonts w:asciiTheme="minorHAnsi" w:hAnsiTheme="minorHAnsi" w:cstheme="minorBidi"/>
          <w:sz w:val="22"/>
          <w:szCs w:val="22"/>
        </w:rPr>
      </w:pPr>
      <w:r w:rsidRPr="78D39103">
        <w:rPr>
          <w:rStyle w:val="cf01"/>
          <w:rFonts w:asciiTheme="minorHAnsi" w:hAnsiTheme="minorHAnsi" w:cstheme="minorBidi"/>
          <w:sz w:val="22"/>
          <w:szCs w:val="22"/>
        </w:rPr>
        <w:t>Quality Control specifications:</w:t>
      </w:r>
      <w:r>
        <w:rPr>
          <w:rStyle w:val="cf01"/>
        </w:rPr>
        <w:t xml:space="preserve"> </w:t>
      </w:r>
    </w:p>
    <w:p w14:paraId="65EF2420" w14:textId="03049927" w:rsidR="009C1A5B" w:rsidRPr="00B96287" w:rsidRDefault="44889FA4" w:rsidP="00906982">
      <w:pPr>
        <w:widowControl w:val="0"/>
        <w:numPr>
          <w:ilvl w:val="1"/>
          <w:numId w:val="41"/>
        </w:numPr>
        <w:spacing w:after="0" w:line="240" w:lineRule="auto"/>
        <w:jc w:val="both"/>
      </w:pPr>
      <w:r>
        <w:t xml:space="preserve">The Offeror must have a Quality Assurance program that includes routine monitoring of assay performance </w:t>
      </w:r>
      <w:r w:rsidR="2A3B24CE">
        <w:t xml:space="preserve">and trending </w:t>
      </w:r>
      <w:r>
        <w:t>during the testing of samples. For example, assay results</w:t>
      </w:r>
      <w:r w:rsidR="1EE87062">
        <w:t xml:space="preserve"> </w:t>
      </w:r>
      <w:r>
        <w:t>of routine quality control samples should be tracked and periodic internal</w:t>
      </w:r>
      <w:r w:rsidR="32499208">
        <w:t xml:space="preserve"> and</w:t>
      </w:r>
      <w:r w:rsidR="78FC774E">
        <w:t>/or</w:t>
      </w:r>
      <w:r w:rsidR="32499208">
        <w:t xml:space="preserve"> external</w:t>
      </w:r>
      <w:r>
        <w:t xml:space="preserve"> </w:t>
      </w:r>
      <w:r w:rsidR="00717C13">
        <w:t xml:space="preserve">trending </w:t>
      </w:r>
      <w:r>
        <w:t xml:space="preserve">panel testing </w:t>
      </w:r>
      <w:r w:rsidR="32499208">
        <w:t xml:space="preserve">should </w:t>
      </w:r>
      <w:r>
        <w:t>be performed</w:t>
      </w:r>
      <w:r w:rsidR="3BAAFA83">
        <w:t xml:space="preserve">.  </w:t>
      </w:r>
      <w:r w:rsidR="6C400775">
        <w:t>S</w:t>
      </w:r>
      <w:r>
        <w:t>ample panels from external sources for testing may be requested and supplied/arranged by BARDA.</w:t>
      </w:r>
    </w:p>
    <w:p w14:paraId="2249C441" w14:textId="77777777" w:rsidR="009C1A5B" w:rsidRPr="00B96287" w:rsidRDefault="009C1A5B" w:rsidP="00906982">
      <w:pPr>
        <w:widowControl w:val="0"/>
        <w:numPr>
          <w:ilvl w:val="1"/>
          <w:numId w:val="41"/>
        </w:numPr>
        <w:spacing w:after="0" w:line="240" w:lineRule="auto"/>
        <w:jc w:val="both"/>
      </w:pPr>
      <w:r w:rsidRPr="0807DBEB">
        <w:t xml:space="preserve">At completion of testing for a given study or clinical trial, the Offeror must ship all remaining clinical trial samples, at appropriate temperature, to a BARDA-determined location. </w:t>
      </w:r>
    </w:p>
    <w:p w14:paraId="67ED95B1" w14:textId="77777777" w:rsidR="00AC3CE7" w:rsidRDefault="003A237F" w:rsidP="009755EE">
      <w:pPr>
        <w:widowControl w:val="0"/>
        <w:numPr>
          <w:ilvl w:val="0"/>
          <w:numId w:val="41"/>
        </w:numPr>
        <w:spacing w:after="0" w:line="240" w:lineRule="auto"/>
        <w:jc w:val="both"/>
      </w:pPr>
      <w:r w:rsidRPr="003A237F">
        <w:t>Data management, reporting requirements</w:t>
      </w:r>
      <w:r>
        <w:t xml:space="preserve">: </w:t>
      </w:r>
    </w:p>
    <w:p w14:paraId="02FAC949" w14:textId="2DD88EDE" w:rsidR="009C1A5B" w:rsidRDefault="26CFA0AE" w:rsidP="002B5D5D">
      <w:pPr>
        <w:widowControl w:val="0"/>
        <w:numPr>
          <w:ilvl w:val="1"/>
          <w:numId w:val="41"/>
        </w:numPr>
        <w:spacing w:after="0" w:line="240" w:lineRule="auto"/>
        <w:jc w:val="both"/>
      </w:pPr>
      <w:r>
        <w:t>The Offer</w:t>
      </w:r>
      <w:r w:rsidR="6147A3C9">
        <w:t>or</w:t>
      </w:r>
      <w:r>
        <w:t xml:space="preserve"> must </w:t>
      </w:r>
      <w:r w:rsidR="4978C9CD">
        <w:t>p</w:t>
      </w:r>
      <w:r w:rsidR="1C119882">
        <w:t xml:space="preserve">rovide a final report to BARDA that includes sample test results, and performance parameters of assay quality control samples and </w:t>
      </w:r>
      <w:r w:rsidR="05C656CB">
        <w:t xml:space="preserve">any </w:t>
      </w:r>
      <w:r w:rsidR="00532BA5">
        <w:t xml:space="preserve">trending </w:t>
      </w:r>
      <w:r w:rsidR="1C119882">
        <w:t>panel sample testing</w:t>
      </w:r>
      <w:r w:rsidR="5388056D">
        <w:t xml:space="preserve"> performed</w:t>
      </w:r>
      <w:r w:rsidR="1C119882">
        <w:t xml:space="preserve">. The report must be in eCTD submission ready format, as per CSN Clinical Related Documents for eCTD Formatting BARDA </w:t>
      </w:r>
      <w:r w:rsidR="10A273A0">
        <w:t>h</w:t>
      </w:r>
      <w:r w:rsidR="1C119882">
        <w:t xml:space="preserve">eld INDs (v. 2.0 14Jan22) and BARDA’s Document QC Guide for BARDA to complete FDA submission level publishing. </w:t>
      </w:r>
    </w:p>
    <w:p w14:paraId="1795F2D5" w14:textId="77777777" w:rsidR="00211C09" w:rsidRPr="002B5D5D" w:rsidRDefault="00211C09" w:rsidP="002B5D5D">
      <w:pPr>
        <w:widowControl w:val="0"/>
        <w:numPr>
          <w:ilvl w:val="1"/>
          <w:numId w:val="41"/>
        </w:numPr>
        <w:spacing w:after="0" w:line="240" w:lineRule="auto"/>
        <w:jc w:val="both"/>
      </w:pPr>
      <w:r w:rsidRPr="002B5D5D">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5293B6BE" w14:textId="77777777" w:rsidR="00211C09" w:rsidRPr="002B5D5D" w:rsidRDefault="00211C09" w:rsidP="002B5D5D">
      <w:pPr>
        <w:widowControl w:val="0"/>
        <w:numPr>
          <w:ilvl w:val="1"/>
          <w:numId w:val="41"/>
        </w:numPr>
        <w:spacing w:after="0" w:line="240" w:lineRule="auto"/>
        <w:jc w:val="both"/>
      </w:pPr>
      <w:r w:rsidRPr="002B5D5D">
        <w:t xml:space="preserve">The Offeror must provide a Gantt Chart/timeline at first project meeting and as updated no later than every 30 calendar days. The Gantt Chart/timeline should be detailed to the extent required by the specific project. </w:t>
      </w:r>
    </w:p>
    <w:p w14:paraId="61C03A2A" w14:textId="77777777" w:rsidR="00AC3CE7" w:rsidRDefault="003A237F" w:rsidP="009755EE">
      <w:pPr>
        <w:widowControl w:val="0"/>
        <w:numPr>
          <w:ilvl w:val="0"/>
          <w:numId w:val="41"/>
        </w:numPr>
        <w:spacing w:after="0" w:line="240" w:lineRule="auto"/>
        <w:jc w:val="both"/>
      </w:pPr>
      <w:r w:rsidRPr="003A237F">
        <w:t>Regulatory compliance</w:t>
      </w:r>
      <w:r>
        <w:t xml:space="preserve">: </w:t>
      </w:r>
    </w:p>
    <w:p w14:paraId="6A089690" w14:textId="7AD53E34" w:rsidR="009C1A5B" w:rsidRPr="00B96287" w:rsidRDefault="6B8CBF4C" w:rsidP="00872083">
      <w:pPr>
        <w:widowControl w:val="0"/>
        <w:numPr>
          <w:ilvl w:val="1"/>
          <w:numId w:val="41"/>
        </w:numPr>
        <w:spacing w:line="240" w:lineRule="auto"/>
        <w:jc w:val="both"/>
      </w:pPr>
      <w:r>
        <w:t xml:space="preserve">The Offeror must </w:t>
      </w:r>
      <w:r w:rsidR="05CAB635">
        <w:t>p</w:t>
      </w:r>
      <w:r w:rsidR="1C119882">
        <w:t>rovide documents that are Document-Level Published to BARDA to be incorporated into BARDA’s eCTD Publishing Tool.</w:t>
      </w:r>
    </w:p>
    <w:p w14:paraId="6684F01F" w14:textId="4538E872" w:rsidR="009C1A5B" w:rsidRPr="002B5912" w:rsidRDefault="2FEB6507" w:rsidP="6F64EC1E">
      <w:pPr>
        <w:pStyle w:val="ListParagraph"/>
        <w:numPr>
          <w:ilvl w:val="0"/>
          <w:numId w:val="41"/>
        </w:numPr>
        <w:tabs>
          <w:tab w:val="left" w:pos="1080"/>
        </w:tabs>
        <w:spacing w:after="0"/>
        <w:ind w:left="1170"/>
        <w:jc w:val="both"/>
        <w:rPr>
          <w:rFonts w:eastAsia="Calibri"/>
          <w:b/>
          <w:bCs/>
        </w:rPr>
      </w:pPr>
      <w:r w:rsidRPr="002B5912">
        <w:rPr>
          <w:rFonts w:eastAsia="Calibri"/>
          <w:b/>
          <w:bCs/>
        </w:rPr>
        <w:t xml:space="preserve">Workstream </w:t>
      </w:r>
      <w:r w:rsidR="001B44DF" w:rsidRPr="002B5912">
        <w:rPr>
          <w:rFonts w:eastAsia="Calibri"/>
          <w:b/>
          <w:bCs/>
        </w:rPr>
        <w:t>2</w:t>
      </w:r>
    </w:p>
    <w:p w14:paraId="1F8EFA7C" w14:textId="356E791E" w:rsidR="001B72EC" w:rsidRPr="00507EB8" w:rsidRDefault="004774B9" w:rsidP="00872083">
      <w:pPr>
        <w:pStyle w:val="ListParagraph"/>
        <w:numPr>
          <w:ilvl w:val="0"/>
          <w:numId w:val="46"/>
        </w:numPr>
        <w:spacing w:after="0"/>
        <w:contextualSpacing w:val="0"/>
        <w:jc w:val="both"/>
        <w:rPr>
          <w:rFonts w:eastAsia="Calibri"/>
          <w:b/>
        </w:rPr>
      </w:pPr>
      <w:r>
        <w:rPr>
          <w:rFonts w:eastAsia="Calibri"/>
        </w:rPr>
        <w:t>The Offeror will p</w:t>
      </w:r>
      <w:r w:rsidRPr="0807DBEB">
        <w:rPr>
          <w:rFonts w:eastAsia="Calibri"/>
        </w:rPr>
        <w:t xml:space="preserve">erform </w:t>
      </w:r>
      <w:r w:rsidRPr="008C4239">
        <w:rPr>
          <w:rFonts w:eastAsia="Calibri"/>
        </w:rPr>
        <w:t>flow cytometric</w:t>
      </w:r>
      <w:r w:rsidRPr="0807DBEB">
        <w:rPr>
          <w:rFonts w:eastAsia="Calibri"/>
        </w:rPr>
        <w:t xml:space="preserve"> (</w:t>
      </w:r>
      <w:r w:rsidR="00DF008C" w:rsidRPr="0807DBEB">
        <w:rPr>
          <w:rFonts w:eastAsia="Calibri"/>
        </w:rPr>
        <w:t>e.g.</w:t>
      </w:r>
      <w:r w:rsidRPr="0807DBEB">
        <w:rPr>
          <w:rFonts w:eastAsia="Calibri"/>
        </w:rPr>
        <w:t xml:space="preserve">, surface </w:t>
      </w:r>
      <w:r w:rsidR="1AD7EF93" w:rsidRPr="6918F981">
        <w:rPr>
          <w:rFonts w:eastAsia="Calibri"/>
        </w:rPr>
        <w:t xml:space="preserve">marker </w:t>
      </w:r>
      <w:r w:rsidRPr="0807DBEB">
        <w:rPr>
          <w:rFonts w:eastAsia="Calibri"/>
        </w:rPr>
        <w:t xml:space="preserve">and </w:t>
      </w:r>
      <w:r w:rsidR="0049276E">
        <w:rPr>
          <w:rFonts w:eastAsia="Calibri"/>
        </w:rPr>
        <w:t>ICS</w:t>
      </w:r>
      <w:r w:rsidRPr="0807DBEB">
        <w:rPr>
          <w:rFonts w:eastAsia="Calibri"/>
        </w:rPr>
        <w:t xml:space="preserve">) and </w:t>
      </w:r>
      <w:r w:rsidRPr="008C4239">
        <w:rPr>
          <w:rFonts w:eastAsia="Calibri"/>
        </w:rPr>
        <w:t>ELISpot</w:t>
      </w:r>
      <w:r w:rsidRPr="0807DBEB">
        <w:rPr>
          <w:rFonts w:eastAsia="Calibri"/>
        </w:rPr>
        <w:t xml:space="preserve"> assays to support nonclinical and/or clinical trial endpoints or other supportive data</w:t>
      </w:r>
      <w:r w:rsidR="0003475A">
        <w:t>.</w:t>
      </w:r>
      <w:r w:rsidR="001B72EC" w:rsidRPr="09FDE388">
        <w:t xml:space="preserve"> Assay data will be transferred to BARDA (or its assignee) to support its programmatic goals.</w:t>
      </w:r>
      <w:r w:rsidR="67351D4D">
        <w:t xml:space="preserve"> </w:t>
      </w:r>
      <w:r w:rsidR="67351D4D" w:rsidRPr="6918F981">
        <w:rPr>
          <w:rFonts w:eastAsia="Calibri"/>
          <w:b/>
          <w:bCs/>
        </w:rPr>
        <w:t xml:space="preserve">For planning and costing purposes, </w:t>
      </w:r>
      <w:r w:rsidR="67351D4D" w:rsidRPr="6918F981">
        <w:rPr>
          <w:rFonts w:eastAsia="Calibri"/>
        </w:rPr>
        <w:t xml:space="preserve">assume </w:t>
      </w:r>
      <w:r w:rsidR="005906F4">
        <w:rPr>
          <w:rFonts w:eastAsia="Calibri"/>
        </w:rPr>
        <w:t>500</w:t>
      </w:r>
      <w:r w:rsidR="00983FA2">
        <w:rPr>
          <w:rFonts w:eastAsia="Calibri"/>
        </w:rPr>
        <w:t xml:space="preserve"> samples for ICS and 500</w:t>
      </w:r>
      <w:r w:rsidR="67351D4D" w:rsidRPr="6918F981">
        <w:rPr>
          <w:rFonts w:eastAsia="Calibri"/>
        </w:rPr>
        <w:t xml:space="preserve"> samples </w:t>
      </w:r>
      <w:r w:rsidR="00983FA2">
        <w:rPr>
          <w:rFonts w:eastAsia="Calibri"/>
        </w:rPr>
        <w:t>ELISpot</w:t>
      </w:r>
      <w:r w:rsidR="007F18E6">
        <w:rPr>
          <w:rFonts w:eastAsia="Calibri"/>
        </w:rPr>
        <w:t xml:space="preserve"> </w:t>
      </w:r>
      <w:r w:rsidR="67351D4D" w:rsidRPr="6918F981">
        <w:rPr>
          <w:rFonts w:eastAsia="Calibri"/>
        </w:rPr>
        <w:t>per year</w:t>
      </w:r>
      <w:r w:rsidR="00FC46CF">
        <w:rPr>
          <w:rFonts w:eastAsia="Calibri"/>
        </w:rPr>
        <w:t>.</w:t>
      </w:r>
    </w:p>
    <w:p w14:paraId="0C32E4F3" w14:textId="543C0CEA" w:rsidR="001B3B0C" w:rsidRDefault="7A735218" w:rsidP="001B3B0C">
      <w:pPr>
        <w:widowControl w:val="0"/>
        <w:numPr>
          <w:ilvl w:val="0"/>
          <w:numId w:val="41"/>
        </w:numPr>
        <w:spacing w:after="0" w:line="240" w:lineRule="auto"/>
        <w:jc w:val="both"/>
      </w:pPr>
      <w:r>
        <w:lastRenderedPageBreak/>
        <w:t>PBMCs</w:t>
      </w:r>
      <w:r w:rsidR="00376ED9">
        <w:t xml:space="preserve"> or other </w:t>
      </w:r>
      <w:r w:rsidR="2292838A">
        <w:t>MNC</w:t>
      </w:r>
      <w:r w:rsidR="00376ED9">
        <w:t>s</w:t>
      </w:r>
      <w:r>
        <w:t xml:space="preserve"> will be used for these assays.</w:t>
      </w:r>
      <w:r w:rsidR="001B3B0C" w:rsidRPr="001B3B0C">
        <w:t xml:space="preserve"> </w:t>
      </w:r>
      <w:r w:rsidR="001B3B0C">
        <w:t xml:space="preserve">A BARDA designee will prepare and coordinate sample shipments to the Offeror for testing. Samples will be provided to the Offeror in a blinded manner (i.e., barcoded). The Offeror will transmit quality controlled (QC’d) /quality assured (QA’d) assay result data to the clinical trial Sponsor or designee such as BARDA’s Clinical Study Network (CSN) Standard Data Coordinating Center (SDCC) in a mutually agreed-upon format (e.g., csv file). A Data Transfer Agreement (DTA) must be in place prior to data transfer. Clinical trial analyses will be performed by the clinical trial Sponsor. </w:t>
      </w:r>
    </w:p>
    <w:p w14:paraId="420A61F2" w14:textId="1EC854DC" w:rsidR="00471DA5" w:rsidRPr="00471DA5" w:rsidRDefault="00471DA5" w:rsidP="009755EE">
      <w:pPr>
        <w:widowControl w:val="0"/>
        <w:numPr>
          <w:ilvl w:val="0"/>
          <w:numId w:val="46"/>
        </w:numPr>
        <w:spacing w:after="0" w:line="240" w:lineRule="auto"/>
        <w:jc w:val="both"/>
      </w:pPr>
      <w:r w:rsidRPr="00471DA5">
        <w:t xml:space="preserve">ELISpot assays will measure </w:t>
      </w:r>
      <w:r w:rsidR="007727CC">
        <w:t>cytokine</w:t>
      </w:r>
      <w:r w:rsidR="00131E14">
        <w:t>s</w:t>
      </w:r>
      <w:r w:rsidR="007727CC">
        <w:t xml:space="preserve"> such as</w:t>
      </w:r>
      <w:r w:rsidR="00725FFE">
        <w:t xml:space="preserve"> </w:t>
      </w:r>
      <w:r w:rsidRPr="00471DA5">
        <w:t>IFN-</w:t>
      </w:r>
      <w:r w:rsidR="007601ED" w:rsidRPr="78D39103">
        <w:t>γ</w:t>
      </w:r>
      <w:r w:rsidR="00C51C84" w:rsidRPr="00471DA5">
        <w:t>,</w:t>
      </w:r>
      <w:r w:rsidRPr="00471DA5">
        <w:t xml:space="preserve"> IL-2</w:t>
      </w:r>
      <w:r w:rsidR="00C51C84">
        <w:t>, IL-4,</w:t>
      </w:r>
      <w:r w:rsidRPr="00471DA5">
        <w:t xml:space="preserve"> and IL-</w:t>
      </w:r>
      <w:r w:rsidR="00C51C84">
        <w:t>6</w:t>
      </w:r>
      <w:r w:rsidR="00CF3C15">
        <w:t xml:space="preserve">, or as </w:t>
      </w:r>
      <w:r w:rsidR="002C062F">
        <w:t>negotiated</w:t>
      </w:r>
      <w:r w:rsidR="008F0CB7">
        <w:t>,</w:t>
      </w:r>
      <w:r w:rsidRPr="00471DA5">
        <w:t xml:space="preserve"> from activated </w:t>
      </w:r>
      <w:r w:rsidR="194A1314">
        <w:t xml:space="preserve">immune </w:t>
      </w:r>
      <w:r w:rsidR="007C71F5">
        <w:t>cells</w:t>
      </w:r>
      <w:r w:rsidRPr="00471DA5">
        <w:t xml:space="preserve">.  </w:t>
      </w:r>
    </w:p>
    <w:p w14:paraId="4EB2525A" w14:textId="3F4572E1" w:rsidR="00742EC2" w:rsidRPr="0023319F" w:rsidRDefault="1FA537D9" w:rsidP="7F946512">
      <w:pPr>
        <w:pStyle w:val="ListParagraph"/>
        <w:numPr>
          <w:ilvl w:val="0"/>
          <w:numId w:val="46"/>
        </w:numPr>
        <w:spacing w:after="0"/>
        <w:jc w:val="both"/>
        <w:rPr>
          <w:rFonts w:eastAsia="Calibri"/>
          <w:b/>
          <w:bCs/>
        </w:rPr>
      </w:pPr>
      <w:r>
        <w:t xml:space="preserve">Flow cytometry assays will assess </w:t>
      </w:r>
      <w:r w:rsidR="000A6BFE">
        <w:t>eight</w:t>
      </w:r>
      <w:r w:rsidR="001362E6">
        <w:t xml:space="preserve"> (8)</w:t>
      </w:r>
      <w:r w:rsidR="000A6BFE">
        <w:t xml:space="preserve"> </w:t>
      </w:r>
      <w:r w:rsidR="00325383">
        <w:t>surface</w:t>
      </w:r>
      <w:r w:rsidR="005C07C6">
        <w:t xml:space="preserve"> </w:t>
      </w:r>
      <w:r w:rsidR="00325383">
        <w:t xml:space="preserve">and intracellular cytokine </w:t>
      </w:r>
      <w:r w:rsidR="000A6BFE">
        <w:t>markers</w:t>
      </w:r>
      <w:r w:rsidR="008B3B9F">
        <w:t>,</w:t>
      </w:r>
      <w:r w:rsidR="5B556B61">
        <w:t xml:space="preserve"> or </w:t>
      </w:r>
      <w:r w:rsidR="008B3B9F">
        <w:t>as negotiated</w:t>
      </w:r>
      <w:r w:rsidR="00A020D0">
        <w:t xml:space="preserve">. </w:t>
      </w:r>
    </w:p>
    <w:p w14:paraId="7B2FC7E7" w14:textId="77777777" w:rsidR="00AA3B4C" w:rsidRPr="00B96287" w:rsidRDefault="00AA3B4C" w:rsidP="009755EE">
      <w:pPr>
        <w:widowControl w:val="0"/>
        <w:numPr>
          <w:ilvl w:val="0"/>
          <w:numId w:val="46"/>
        </w:numPr>
        <w:spacing w:after="0" w:line="240" w:lineRule="auto"/>
        <w:jc w:val="both"/>
      </w:pPr>
      <w:r w:rsidRPr="09FDE388">
        <w:t>The Offeror is required to source/provide all critical reagents, including positive and negative quality control samples, as well as reference samples and trending panel samples or other reagents, as appropriate.</w:t>
      </w:r>
    </w:p>
    <w:p w14:paraId="25974D95" w14:textId="30C053B0" w:rsidR="005754D3" w:rsidRPr="00B96287" w:rsidRDefault="005754D3" w:rsidP="009755EE">
      <w:pPr>
        <w:widowControl w:val="0"/>
        <w:numPr>
          <w:ilvl w:val="0"/>
          <w:numId w:val="46"/>
        </w:numPr>
        <w:spacing w:after="0" w:line="240" w:lineRule="auto"/>
        <w:jc w:val="both"/>
      </w:pPr>
      <w:r w:rsidRPr="09FDE388">
        <w:t>Samples may be provided to the Offeror in a blinded manner (</w:t>
      </w:r>
      <w:r w:rsidR="009755EE" w:rsidRPr="09FDE388">
        <w:t>e.g.</w:t>
      </w:r>
      <w:r w:rsidRPr="09FDE388">
        <w:t>, barcoded), and QC’d/QA’d assay result data will be transmitted to the clinical trial Sponsor or designee such as BARDA’s Clinical Study Network (CSN) Standard Data Coordinating Center (SDCC) in a mutually agreed-upon format (e.g., csv file). A Data Transfer Agreement (DTA) must be in place prior to data transfer. Clinical trial analyses will be performed by the clinical trial Sponsor.</w:t>
      </w:r>
    </w:p>
    <w:p w14:paraId="582F6214" w14:textId="77777777" w:rsidR="005754D3" w:rsidRPr="00B96287" w:rsidRDefault="005754D3" w:rsidP="009755EE">
      <w:pPr>
        <w:widowControl w:val="0"/>
        <w:numPr>
          <w:ilvl w:val="0"/>
          <w:numId w:val="46"/>
        </w:numPr>
        <w:spacing w:after="0" w:line="240" w:lineRule="auto"/>
        <w:jc w:val="both"/>
      </w:pPr>
      <w:r w:rsidRPr="09FDE388">
        <w:t xml:space="preserve">At completion of testing, the Offeror must ship all remaining study or clinical trial samples, at appropriate temperature, to a BARDA-determined location. </w:t>
      </w:r>
    </w:p>
    <w:p w14:paraId="73EFECE3" w14:textId="3E8F18E2" w:rsidR="0023319F" w:rsidRPr="002A05BE" w:rsidRDefault="005754D3" w:rsidP="009755EE">
      <w:pPr>
        <w:pStyle w:val="ListParagraph"/>
        <w:numPr>
          <w:ilvl w:val="0"/>
          <w:numId w:val="46"/>
        </w:numPr>
        <w:jc w:val="both"/>
        <w:rPr>
          <w:rFonts w:eastAsia="Calibri"/>
          <w:b/>
        </w:rPr>
      </w:pPr>
      <w:r w:rsidRPr="09FDE388">
        <w:t>Provide a final report to BARDA that includes sample test results and performance parameters of assay quality control samples and trending panel sample testing.</w:t>
      </w:r>
    </w:p>
    <w:p w14:paraId="731F264B" w14:textId="77777777" w:rsidR="00F26857" w:rsidRPr="002B5D5D" w:rsidRDefault="00F26857" w:rsidP="009D34B9">
      <w:pPr>
        <w:widowControl w:val="0"/>
        <w:numPr>
          <w:ilvl w:val="0"/>
          <w:numId w:val="46"/>
        </w:numPr>
        <w:spacing w:after="0" w:line="240" w:lineRule="auto"/>
        <w:jc w:val="both"/>
      </w:pPr>
      <w:r w:rsidRPr="002B5D5D">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6E91A58D" w14:textId="77777777" w:rsidR="00F26857" w:rsidRPr="002B5D5D" w:rsidRDefault="00F26857" w:rsidP="00872083">
      <w:pPr>
        <w:widowControl w:val="0"/>
        <w:numPr>
          <w:ilvl w:val="0"/>
          <w:numId w:val="46"/>
        </w:numPr>
        <w:spacing w:line="240" w:lineRule="auto"/>
        <w:jc w:val="both"/>
      </w:pPr>
      <w:r w:rsidRPr="002B5D5D">
        <w:t xml:space="preserve">The Offeror must provide a Gantt Chart/timeline at first project meeting and as updated no later than every 30 calendar days. The Gantt Chart/timeline should be detailed to the extent required by the specific project. </w:t>
      </w:r>
    </w:p>
    <w:p w14:paraId="23BFD33C" w14:textId="0DCFAA06" w:rsidR="0097122B" w:rsidRPr="00872083" w:rsidRDefault="761354FD" w:rsidP="6F64EC1E">
      <w:pPr>
        <w:pStyle w:val="ListParagraph"/>
        <w:numPr>
          <w:ilvl w:val="0"/>
          <w:numId w:val="41"/>
        </w:numPr>
        <w:tabs>
          <w:tab w:val="left" w:pos="1080"/>
        </w:tabs>
        <w:spacing w:after="0"/>
        <w:ind w:left="1170"/>
        <w:jc w:val="both"/>
        <w:rPr>
          <w:rFonts w:eastAsia="Calibri"/>
          <w:b/>
          <w:bCs/>
        </w:rPr>
      </w:pPr>
      <w:r w:rsidRPr="00872083">
        <w:rPr>
          <w:rFonts w:eastAsia="Calibri"/>
          <w:b/>
          <w:bCs/>
        </w:rPr>
        <w:t xml:space="preserve">Workstream </w:t>
      </w:r>
      <w:r w:rsidR="001B44DF" w:rsidRPr="00872083">
        <w:rPr>
          <w:rFonts w:eastAsia="Calibri"/>
          <w:b/>
          <w:bCs/>
        </w:rPr>
        <w:t>3</w:t>
      </w:r>
    </w:p>
    <w:p w14:paraId="1034959E" w14:textId="72BA7008" w:rsidR="0097122B" w:rsidRPr="009E4921" w:rsidRDefault="645F7737" w:rsidP="000B3D78">
      <w:pPr>
        <w:pStyle w:val="ListParagraph"/>
        <w:numPr>
          <w:ilvl w:val="0"/>
          <w:numId w:val="48"/>
        </w:numPr>
        <w:spacing w:after="0"/>
        <w:jc w:val="both"/>
        <w:rPr>
          <w:rFonts w:eastAsia="Calibri"/>
        </w:rPr>
      </w:pPr>
      <w:r w:rsidRPr="7F946512">
        <w:rPr>
          <w:rFonts w:eastAsia="Calibri"/>
        </w:rPr>
        <w:t xml:space="preserve">The Offeror will </w:t>
      </w:r>
      <w:r w:rsidR="719C1B9E" w:rsidRPr="7F946512">
        <w:rPr>
          <w:rFonts w:eastAsia="Calibri"/>
        </w:rPr>
        <w:t>perform</w:t>
      </w:r>
      <w:r w:rsidR="719C1B9E" w:rsidRPr="7F946512">
        <w:rPr>
          <w:rFonts w:eastAsia="Calibri"/>
          <w:b/>
          <w:bCs/>
        </w:rPr>
        <w:t xml:space="preserve"> </w:t>
      </w:r>
      <w:r w:rsidRPr="7F946512">
        <w:rPr>
          <w:rFonts w:eastAsia="Calibri"/>
        </w:rPr>
        <w:t xml:space="preserve">ELISA and </w:t>
      </w:r>
      <w:r w:rsidR="00082F1A" w:rsidRPr="7F946512">
        <w:rPr>
          <w:rFonts w:eastAsia="Calibri"/>
        </w:rPr>
        <w:t>ELLA to</w:t>
      </w:r>
      <w:r w:rsidRPr="7F946512">
        <w:rPr>
          <w:rFonts w:eastAsia="Calibri"/>
        </w:rPr>
        <w:t xml:space="preserve"> test </w:t>
      </w:r>
      <w:r w:rsidR="00570DAE">
        <w:rPr>
          <w:rFonts w:eastAsia="Calibri"/>
        </w:rPr>
        <w:t xml:space="preserve">clinical </w:t>
      </w:r>
      <w:r w:rsidRPr="7F946512">
        <w:rPr>
          <w:rFonts w:eastAsia="Calibri"/>
        </w:rPr>
        <w:t xml:space="preserve">or </w:t>
      </w:r>
      <w:r w:rsidR="00570DAE">
        <w:rPr>
          <w:rFonts w:eastAsia="Calibri"/>
        </w:rPr>
        <w:t>non</w:t>
      </w:r>
      <w:r w:rsidRPr="7F946512">
        <w:rPr>
          <w:rFonts w:eastAsia="Calibri"/>
        </w:rPr>
        <w:t xml:space="preserve">clinical samples </w:t>
      </w:r>
      <w:r w:rsidR="00592651">
        <w:rPr>
          <w:rFonts w:eastAsia="Calibri"/>
        </w:rPr>
        <w:t>including animal samples</w:t>
      </w:r>
      <w:r w:rsidR="00592651" w:rsidRPr="7F946512">
        <w:rPr>
          <w:rFonts w:eastAsia="Calibri"/>
        </w:rPr>
        <w:t xml:space="preserve"> </w:t>
      </w:r>
      <w:r w:rsidRPr="7F946512">
        <w:rPr>
          <w:rFonts w:eastAsia="Calibri"/>
        </w:rPr>
        <w:t xml:space="preserve">from influenza vaccine candidate studies or trials.  </w:t>
      </w:r>
      <w:r w:rsidRPr="0053345E">
        <w:rPr>
          <w:rFonts w:eastAsia="Calibri"/>
          <w:b/>
          <w:bCs/>
        </w:rPr>
        <w:t xml:space="preserve">For planning and costing purposes, </w:t>
      </w:r>
      <w:r w:rsidRPr="005C66ED">
        <w:rPr>
          <w:rFonts w:eastAsia="Calibri"/>
        </w:rPr>
        <w:t xml:space="preserve">assume </w:t>
      </w:r>
      <w:r w:rsidR="00191419" w:rsidRPr="005C66ED">
        <w:rPr>
          <w:rFonts w:eastAsia="Calibri"/>
        </w:rPr>
        <w:t>3</w:t>
      </w:r>
      <w:r w:rsidR="00326258" w:rsidRPr="005C66ED">
        <w:rPr>
          <w:rFonts w:eastAsia="Calibri"/>
        </w:rPr>
        <w:t>,</w:t>
      </w:r>
      <w:r w:rsidRPr="005C66ED">
        <w:rPr>
          <w:rFonts w:eastAsia="Calibri"/>
        </w:rPr>
        <w:t>000 samples per year for each assay</w:t>
      </w:r>
      <w:r w:rsidRPr="7F946512">
        <w:rPr>
          <w:rFonts w:eastAsia="Calibri"/>
        </w:rPr>
        <w:t>.</w:t>
      </w:r>
    </w:p>
    <w:p w14:paraId="4C5C88C4" w14:textId="7568EA86" w:rsidR="0097122B" w:rsidRDefault="11A0175E" w:rsidP="000B3D78">
      <w:pPr>
        <w:widowControl w:val="0"/>
        <w:numPr>
          <w:ilvl w:val="0"/>
          <w:numId w:val="37"/>
        </w:numPr>
        <w:spacing w:after="0" w:line="240" w:lineRule="auto"/>
        <w:jc w:val="both"/>
      </w:pPr>
      <w:r>
        <w:t xml:space="preserve">The Offeror must test clinical or nonclinical samples in a qualified </w:t>
      </w:r>
      <w:r w:rsidR="74907138">
        <w:t xml:space="preserve">or validated </w:t>
      </w:r>
      <w:r>
        <w:t>assay (as developed in Workstream</w:t>
      </w:r>
      <w:r w:rsidR="59377337">
        <w:t>s</w:t>
      </w:r>
      <w:r>
        <w:t xml:space="preserve"> 1</w:t>
      </w:r>
      <w:r w:rsidR="59377337">
        <w:t xml:space="preserve"> and 2</w:t>
      </w:r>
      <w:r>
        <w:t xml:space="preserve"> for Capability </w:t>
      </w:r>
      <w:r w:rsidR="59377337">
        <w:t>1</w:t>
      </w:r>
      <w:r>
        <w:t>. Assay data will be transferred to BARDA (or its assignee) to support its programmatic goals.</w:t>
      </w:r>
    </w:p>
    <w:p w14:paraId="14F7B427" w14:textId="35CE42E0" w:rsidR="0097122B" w:rsidRPr="00B96287" w:rsidRDefault="11A0175E" w:rsidP="0097122B">
      <w:pPr>
        <w:widowControl w:val="0"/>
        <w:numPr>
          <w:ilvl w:val="0"/>
          <w:numId w:val="37"/>
        </w:numPr>
        <w:spacing w:after="0" w:line="240" w:lineRule="auto"/>
        <w:jc w:val="both"/>
      </w:pPr>
      <w:r>
        <w:t>Samples for testing may include serum, plasma, mucosal secretions (e.g.,</w:t>
      </w:r>
      <w:r w:rsidR="00C8561F">
        <w:t xml:space="preserve"> </w:t>
      </w:r>
      <w:r w:rsidR="00A87AFF" w:rsidRPr="00A87AFF">
        <w:t>nasal/salivary mucosal matrices</w:t>
      </w:r>
      <w:r>
        <w:t>).</w:t>
      </w:r>
    </w:p>
    <w:p w14:paraId="7DC6F3B0" w14:textId="77777777" w:rsidR="0097122B" w:rsidRPr="00B96287" w:rsidRDefault="0097122B" w:rsidP="0097122B">
      <w:pPr>
        <w:widowControl w:val="0"/>
        <w:numPr>
          <w:ilvl w:val="0"/>
          <w:numId w:val="37"/>
        </w:numPr>
        <w:spacing w:after="0" w:line="240" w:lineRule="auto"/>
        <w:jc w:val="both"/>
      </w:pPr>
      <w:r w:rsidRPr="09FDE388">
        <w:t>The Offeror is required to source/provide all critical reagents, including positive and negative quality control samples, as well as reference samples and trending sample panels, as appropriate.</w:t>
      </w:r>
    </w:p>
    <w:p w14:paraId="547F97A1" w14:textId="77777777" w:rsidR="0097122B" w:rsidRPr="00B96287" w:rsidRDefault="0097122B" w:rsidP="0097122B">
      <w:pPr>
        <w:widowControl w:val="0"/>
        <w:numPr>
          <w:ilvl w:val="0"/>
          <w:numId w:val="37"/>
        </w:numPr>
        <w:spacing w:after="0" w:line="240" w:lineRule="auto"/>
        <w:jc w:val="both"/>
      </w:pPr>
      <w:r w:rsidRPr="09FDE388">
        <w:t xml:space="preserve">Samples may be provided to the Offeror in a blinded manner (e.g., barcoded), and QC’d/QA’d assay result data will be transmitted to the clinical trial Sponsor or designee </w:t>
      </w:r>
      <w:r w:rsidRPr="09FDE388">
        <w:lastRenderedPageBreak/>
        <w:t>such as BARDA’s Clinical Study Network (CSN) Standard Data Coordinating Center (SDCC) in a mutually agreed-upon format (e.g., csv file). A Data Transfer Agreement (DTA) must be in place prior to data transfer. Clinical trial analyses will be performed by the clinical trial Sponsor.</w:t>
      </w:r>
    </w:p>
    <w:p w14:paraId="3DE8DC85" w14:textId="77777777" w:rsidR="0097122B" w:rsidRPr="00B96287" w:rsidRDefault="0097122B" w:rsidP="0097122B">
      <w:pPr>
        <w:widowControl w:val="0"/>
        <w:numPr>
          <w:ilvl w:val="0"/>
          <w:numId w:val="37"/>
        </w:numPr>
        <w:spacing w:after="0" w:line="240" w:lineRule="auto"/>
        <w:jc w:val="both"/>
      </w:pPr>
      <w:r w:rsidRPr="09FDE388">
        <w:t xml:space="preserve">At completion of testing, the Offeror must ship all remaining study or clinical trial samples, at appropriate temperature, to a BARDA-determined location. </w:t>
      </w:r>
    </w:p>
    <w:p w14:paraId="7CC0EC42" w14:textId="1F6E2F4F" w:rsidR="0097122B" w:rsidRPr="009D34B9" w:rsidRDefault="46BEF949" w:rsidP="7F946512">
      <w:pPr>
        <w:pStyle w:val="ListParagraph"/>
        <w:numPr>
          <w:ilvl w:val="0"/>
          <w:numId w:val="37"/>
        </w:numPr>
        <w:jc w:val="both"/>
        <w:rPr>
          <w:rFonts w:eastAsia="Calibri"/>
          <w:b/>
          <w:bCs/>
        </w:rPr>
      </w:pPr>
      <w:r>
        <w:t xml:space="preserve">The Offeror must </w:t>
      </w:r>
      <w:r w:rsidR="7428E07D">
        <w:t>p</w:t>
      </w:r>
      <w:r w:rsidR="645F7737">
        <w:t>rovide a final report to BARDA that includes sample test results and performance parameters of assay quality control samples and trending panel sample testing.</w:t>
      </w:r>
    </w:p>
    <w:p w14:paraId="38380A52" w14:textId="77777777" w:rsidR="000F657F" w:rsidRPr="002B5D5D" w:rsidRDefault="000F657F" w:rsidP="002B5D5D">
      <w:pPr>
        <w:pStyle w:val="ListParagraph"/>
        <w:numPr>
          <w:ilvl w:val="0"/>
          <w:numId w:val="37"/>
        </w:numPr>
        <w:jc w:val="both"/>
      </w:pPr>
      <w:r w:rsidRPr="002B5D5D">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3D679C22" w14:textId="1A6F57D0" w:rsidR="00435267" w:rsidRDefault="000F657F" w:rsidP="000F657F">
      <w:pPr>
        <w:pStyle w:val="ListParagraph"/>
        <w:numPr>
          <w:ilvl w:val="0"/>
          <w:numId w:val="37"/>
        </w:numPr>
      </w:pPr>
      <w:r w:rsidRPr="002B5D5D">
        <w:t xml:space="preserve">The Offeror must provide a Gantt Chart/timeline at first project meeting and as updated no later than every 30 calendar days. The Gantt Chart/timeline should be detailed to the extent required by the specific project. </w:t>
      </w:r>
    </w:p>
    <w:p w14:paraId="0D71E035" w14:textId="44E85062" w:rsidR="00550EAD" w:rsidRPr="00E30325" w:rsidRDefault="3693D787" w:rsidP="6F64EC1E">
      <w:pPr>
        <w:pStyle w:val="ListParagraph"/>
        <w:numPr>
          <w:ilvl w:val="0"/>
          <w:numId w:val="45"/>
        </w:numPr>
        <w:tabs>
          <w:tab w:val="left" w:pos="720"/>
          <w:tab w:val="left" w:pos="1080"/>
        </w:tabs>
        <w:spacing w:after="0"/>
        <w:ind w:left="1170"/>
        <w:jc w:val="both"/>
        <w:rPr>
          <w:rFonts w:eastAsia="Calibri"/>
          <w:b/>
          <w:bCs/>
        </w:rPr>
      </w:pPr>
      <w:r w:rsidRPr="7F946512">
        <w:rPr>
          <w:rFonts w:eastAsia="Calibri"/>
          <w:b/>
          <w:bCs/>
        </w:rPr>
        <w:t>Workstream</w:t>
      </w:r>
      <w:r w:rsidR="4B1B459D" w:rsidRPr="7F946512">
        <w:rPr>
          <w:rFonts w:eastAsia="Calibri"/>
          <w:b/>
          <w:bCs/>
        </w:rPr>
        <w:t xml:space="preserve"> </w:t>
      </w:r>
      <w:r w:rsidR="001B44DF">
        <w:rPr>
          <w:rFonts w:eastAsia="Calibri"/>
          <w:b/>
          <w:bCs/>
        </w:rPr>
        <w:t>4</w:t>
      </w:r>
      <w:r w:rsidRPr="7F946512">
        <w:rPr>
          <w:rFonts w:eastAsia="Calibri"/>
          <w:b/>
          <w:bCs/>
        </w:rPr>
        <w:t xml:space="preserve"> </w:t>
      </w:r>
    </w:p>
    <w:p w14:paraId="64B30879" w14:textId="1F60A49B" w:rsidR="00550EAD" w:rsidRDefault="00550EAD" w:rsidP="00550EAD">
      <w:pPr>
        <w:pStyle w:val="ListParagraph"/>
        <w:widowControl w:val="0"/>
        <w:numPr>
          <w:ilvl w:val="0"/>
          <w:numId w:val="37"/>
        </w:numPr>
        <w:spacing w:after="0" w:line="240" w:lineRule="auto"/>
        <w:jc w:val="both"/>
        <w:rPr>
          <w:rFonts w:eastAsia="Calibri"/>
        </w:rPr>
      </w:pPr>
      <w:r>
        <w:t xml:space="preserve">The Offeror will </w:t>
      </w:r>
      <w:r w:rsidRPr="66336114">
        <w:rPr>
          <w:rFonts w:eastAsia="Calibri"/>
        </w:rPr>
        <w:t xml:space="preserve">perform </w:t>
      </w:r>
      <w:r w:rsidR="00303737">
        <w:rPr>
          <w:rFonts w:eastAsia="Calibri"/>
        </w:rPr>
        <w:t xml:space="preserve">reporter </w:t>
      </w:r>
      <w:r w:rsidR="00303737" w:rsidRPr="66336114">
        <w:rPr>
          <w:rFonts w:eastAsia="Calibri"/>
        </w:rPr>
        <w:t xml:space="preserve">virus </w:t>
      </w:r>
      <w:r w:rsidRPr="66336114">
        <w:rPr>
          <w:rFonts w:eastAsia="Calibri"/>
        </w:rPr>
        <w:t xml:space="preserve">neutralization assays for samples from clinical trials and/or nonclinical studies, as needed. </w:t>
      </w:r>
      <w:r w:rsidR="00435E22" w:rsidRPr="00435E22">
        <w:rPr>
          <w:rFonts w:eastAsia="Calibri"/>
          <w:b/>
          <w:bCs/>
        </w:rPr>
        <w:t xml:space="preserve">For planning and costing purposes, </w:t>
      </w:r>
      <w:r w:rsidR="00435E22" w:rsidRPr="005C66ED">
        <w:rPr>
          <w:rFonts w:eastAsia="Calibri"/>
        </w:rPr>
        <w:t>assume 3</w:t>
      </w:r>
      <w:r w:rsidR="000A18C9">
        <w:rPr>
          <w:rFonts w:eastAsia="Calibri"/>
        </w:rPr>
        <w:t>,</w:t>
      </w:r>
      <w:r w:rsidR="00435E22" w:rsidRPr="005C66ED">
        <w:rPr>
          <w:rFonts w:eastAsia="Calibri"/>
        </w:rPr>
        <w:t>000 samples per year.</w:t>
      </w:r>
    </w:p>
    <w:p w14:paraId="77E6DA35" w14:textId="1A7E3106" w:rsidR="00185F53" w:rsidRDefault="00185F53" w:rsidP="00185F53">
      <w:pPr>
        <w:widowControl w:val="0"/>
        <w:numPr>
          <w:ilvl w:val="0"/>
          <w:numId w:val="37"/>
        </w:numPr>
        <w:spacing w:after="0" w:line="240" w:lineRule="auto"/>
        <w:jc w:val="both"/>
      </w:pPr>
      <w:r>
        <w:t>The Offeror must test clinical or nonclinical samples in a qualified or validated assay (as developed in Workstreams 1 and 2 for Capability 1) Assay data will be transferred to BARDA (or its assignee) to support its programmatic goals.</w:t>
      </w:r>
    </w:p>
    <w:p w14:paraId="25AC78D1" w14:textId="5A281EF0" w:rsidR="00550EAD" w:rsidRPr="00B96287" w:rsidRDefault="00550EAD" w:rsidP="00550EAD">
      <w:pPr>
        <w:widowControl w:val="0"/>
        <w:numPr>
          <w:ilvl w:val="0"/>
          <w:numId w:val="37"/>
        </w:numPr>
        <w:spacing w:after="0" w:line="240" w:lineRule="auto"/>
        <w:jc w:val="both"/>
      </w:pPr>
      <w:r>
        <w:t xml:space="preserve">Samples for testing may include serum, mucosal secretions (e.g., </w:t>
      </w:r>
      <w:r w:rsidR="004845C6" w:rsidRPr="00A87AFF">
        <w:t>nasal/salivary mucosal matrices</w:t>
      </w:r>
      <w:r w:rsidR="00E94C02" w:rsidRPr="00A87AFF">
        <w:t>)</w:t>
      </w:r>
      <w:r w:rsidR="72405292">
        <w:t>,</w:t>
      </w:r>
      <w:r>
        <w:t xml:space="preserve"> or novel-assay-appropriate panels in any combination.</w:t>
      </w:r>
    </w:p>
    <w:p w14:paraId="690AF98E" w14:textId="41E738FD" w:rsidR="00435E22" w:rsidRDefault="00550EAD" w:rsidP="00550EAD">
      <w:pPr>
        <w:widowControl w:val="0"/>
        <w:numPr>
          <w:ilvl w:val="0"/>
          <w:numId w:val="37"/>
        </w:numPr>
        <w:spacing w:after="0" w:line="240" w:lineRule="auto"/>
        <w:jc w:val="both"/>
      </w:pPr>
      <w:r w:rsidRPr="1DD4DFFA">
        <w:t>The Offeror is required to source/provide all critical reagents, including appropriate positive and negative quality control sera/samples, as well as reference sera/samples and trending panel sera/samples, as appropriate.</w:t>
      </w:r>
    </w:p>
    <w:p w14:paraId="03F8C359" w14:textId="77777777" w:rsidR="00C2259D" w:rsidRPr="00B96287" w:rsidRDefault="00C2259D" w:rsidP="00C2259D">
      <w:pPr>
        <w:widowControl w:val="0"/>
        <w:numPr>
          <w:ilvl w:val="0"/>
          <w:numId w:val="37"/>
        </w:numPr>
        <w:spacing w:after="0" w:line="240" w:lineRule="auto"/>
        <w:jc w:val="both"/>
      </w:pPr>
      <w:r w:rsidRPr="09FDE388">
        <w:t>Samples may be provided to the Offeror in a blinded manner (e.g., barcoded), and QC’d/QA’d assay result data will be transmitted to the clinical trial Sponsor or designee such as BARDA’s Clinical Study Network (CSN) Standard Data Coordinating Center (SDCC) in a mutually agreed-upon format (e.g., csv file). A Data Transfer Agreement (DTA) must be in place prior to data transfer. Clinical trial analyses will be performed by the clinical trial Sponsor.</w:t>
      </w:r>
    </w:p>
    <w:p w14:paraId="1E1FBE42" w14:textId="77777777" w:rsidR="00DF2718" w:rsidRPr="00B96287" w:rsidRDefault="00DF2718" w:rsidP="00DF2718">
      <w:pPr>
        <w:widowControl w:val="0"/>
        <w:numPr>
          <w:ilvl w:val="0"/>
          <w:numId w:val="37"/>
        </w:numPr>
        <w:spacing w:after="0" w:line="240" w:lineRule="auto"/>
        <w:jc w:val="both"/>
      </w:pPr>
      <w:r w:rsidRPr="09FDE388">
        <w:t xml:space="preserve">At completion of testing, the Offeror must ship all remaining study or clinical trial samples, at appropriate temperature, to a BARDA-determined location. </w:t>
      </w:r>
    </w:p>
    <w:p w14:paraId="42D2BCFF" w14:textId="7FE59129" w:rsidR="00DF2718" w:rsidRPr="002B5D5D" w:rsidRDefault="00DF2718" w:rsidP="00DF2718">
      <w:pPr>
        <w:pStyle w:val="ListParagraph"/>
        <w:numPr>
          <w:ilvl w:val="0"/>
          <w:numId w:val="37"/>
        </w:numPr>
        <w:jc w:val="both"/>
        <w:rPr>
          <w:rFonts w:eastAsia="Calibri"/>
          <w:b/>
          <w:bCs/>
        </w:rPr>
      </w:pPr>
      <w:r>
        <w:t>The Offeror must provide a final report</w:t>
      </w:r>
      <w:r w:rsidDel="006B657D">
        <w:t xml:space="preserve"> </w:t>
      </w:r>
      <w:r>
        <w:t xml:space="preserve">to BARDA that includes sample test results and performance parameters of assay quality control samples and trending panel sample </w:t>
      </w:r>
      <w:r w:rsidRPr="002B5D5D">
        <w:t>testing.</w:t>
      </w:r>
    </w:p>
    <w:p w14:paraId="75E01C05" w14:textId="77777777" w:rsidR="00A2418B" w:rsidRPr="002B5D5D" w:rsidRDefault="00A2418B" w:rsidP="002B5D5D">
      <w:pPr>
        <w:pStyle w:val="ListParagraph"/>
        <w:numPr>
          <w:ilvl w:val="0"/>
          <w:numId w:val="37"/>
        </w:numPr>
        <w:jc w:val="both"/>
      </w:pPr>
      <w:r w:rsidRPr="002B5D5D">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52DFCDA1" w14:textId="77777777" w:rsidR="00A2418B" w:rsidRDefault="00A2418B" w:rsidP="00A2418B">
      <w:pPr>
        <w:pStyle w:val="ListParagraph"/>
        <w:numPr>
          <w:ilvl w:val="0"/>
          <w:numId w:val="37"/>
        </w:numPr>
      </w:pPr>
      <w:r w:rsidRPr="002B5D5D">
        <w:lastRenderedPageBreak/>
        <w:t xml:space="preserve">The Offeror must provide a Gantt Chart/timeline at first project meeting and as updated no later than every 30 calendar days. The Gantt Chart/timeline should be detailed to the extent required by the specific project. </w:t>
      </w:r>
    </w:p>
    <w:p w14:paraId="6BF54284" w14:textId="77777777" w:rsidR="000D2B7C" w:rsidRPr="002B5D5D" w:rsidRDefault="000D2B7C" w:rsidP="003F05E5">
      <w:pPr>
        <w:pStyle w:val="ListParagraph"/>
        <w:ind w:left="1440"/>
      </w:pPr>
    </w:p>
    <w:p w14:paraId="353EA02F" w14:textId="34192814" w:rsidR="004818D4" w:rsidRPr="00FA3F64" w:rsidRDefault="004F6E1D" w:rsidP="003F05E5">
      <w:pPr>
        <w:pStyle w:val="ListParagraph"/>
        <w:numPr>
          <w:ilvl w:val="0"/>
          <w:numId w:val="37"/>
        </w:numPr>
        <w:ind w:left="720"/>
        <w:contextualSpacing w:val="0"/>
        <w:jc w:val="both"/>
        <w:rPr>
          <w:rFonts w:ascii="Calibri" w:eastAsia="Calibri" w:hAnsi="Calibri" w:cs="Calibri"/>
          <w:color w:val="000000" w:themeColor="text1"/>
        </w:rPr>
      </w:pPr>
      <w:r w:rsidRPr="0FCA863C">
        <w:rPr>
          <w:rFonts w:eastAsia="Calibri"/>
          <w:b/>
          <w:bCs/>
        </w:rPr>
        <w:t>Capability 3:</w:t>
      </w:r>
      <w:r w:rsidRPr="0FCA863C">
        <w:rPr>
          <w:rFonts w:eastAsia="Calibri"/>
        </w:rPr>
        <w:t xml:space="preserve"> </w:t>
      </w:r>
      <w:r>
        <w:rPr>
          <w:rFonts w:eastAsia="Calibri"/>
        </w:rPr>
        <w:t>Prepare and develop vaccine potency reagents as required.</w:t>
      </w:r>
      <w:r w:rsidR="004818D4">
        <w:rPr>
          <w:rFonts w:eastAsia="Calibri"/>
        </w:rPr>
        <w:t xml:space="preserve"> </w:t>
      </w:r>
      <w:r w:rsidR="004818D4" w:rsidRPr="3159D341">
        <w:rPr>
          <w:rFonts w:ascii="Calibri" w:eastAsia="Calibri" w:hAnsi="Calibri" w:cs="Calibri"/>
          <w:color w:val="000000" w:themeColor="text1"/>
        </w:rPr>
        <w:t xml:space="preserve">The Offeror will prepare antigen reagents for generating animal antisera or antibodies, which may be used in </w:t>
      </w:r>
      <w:r w:rsidR="00E55EFF">
        <w:rPr>
          <w:rFonts w:ascii="Calibri" w:eastAsia="Calibri" w:hAnsi="Calibri" w:cs="Calibri"/>
          <w:color w:val="000000" w:themeColor="text1"/>
        </w:rPr>
        <w:t>immuno</w:t>
      </w:r>
      <w:r w:rsidR="004818D4">
        <w:rPr>
          <w:rFonts w:ascii="Calibri" w:eastAsia="Calibri" w:hAnsi="Calibri" w:cs="Calibri"/>
          <w:color w:val="000000" w:themeColor="text1"/>
        </w:rPr>
        <w:t>assays</w:t>
      </w:r>
      <w:r w:rsidR="004818D4" w:rsidRPr="3159D341">
        <w:rPr>
          <w:rFonts w:ascii="Calibri" w:eastAsia="Calibri" w:hAnsi="Calibri" w:cs="Calibri"/>
          <w:color w:val="000000" w:themeColor="text1"/>
        </w:rPr>
        <w:t xml:space="preserve"> and vaccine release testing, including potency measurement.   </w:t>
      </w:r>
    </w:p>
    <w:p w14:paraId="1DF924A7" w14:textId="4835D629" w:rsidR="009752E6" w:rsidRPr="008F7DEA" w:rsidRDefault="009752E6" w:rsidP="3C660502">
      <w:pPr>
        <w:pStyle w:val="ListParagraph"/>
        <w:numPr>
          <w:ilvl w:val="0"/>
          <w:numId w:val="44"/>
        </w:numPr>
        <w:spacing w:after="0"/>
        <w:jc w:val="both"/>
        <w:rPr>
          <w:rFonts w:ascii="Calibri" w:eastAsia="Calibri" w:hAnsi="Calibri" w:cs="Calibri"/>
          <w:bCs/>
          <w:color w:val="000000" w:themeColor="text1"/>
        </w:rPr>
      </w:pPr>
      <w:r w:rsidRPr="3C660502">
        <w:rPr>
          <w:rFonts w:eastAsia="Calibri"/>
          <w:b/>
        </w:rPr>
        <w:t>Workstream</w:t>
      </w:r>
      <w:r w:rsidRPr="008F7DEA">
        <w:rPr>
          <w:rFonts w:ascii="Calibri" w:eastAsia="Calibri" w:hAnsi="Calibri" w:cs="Calibri"/>
          <w:bCs/>
          <w:color w:val="000000" w:themeColor="text1"/>
        </w:rPr>
        <w:t xml:space="preserve"> </w:t>
      </w:r>
      <w:r w:rsidRPr="008A7F27">
        <w:rPr>
          <w:rFonts w:ascii="Calibri" w:eastAsia="Calibri" w:hAnsi="Calibri" w:cs="Calibri"/>
          <w:b/>
          <w:color w:val="000000" w:themeColor="text1"/>
        </w:rPr>
        <w:t>1</w:t>
      </w:r>
      <w:r w:rsidRPr="008F7DEA">
        <w:rPr>
          <w:rFonts w:ascii="Calibri" w:eastAsia="Calibri" w:hAnsi="Calibri" w:cs="Calibri"/>
          <w:bCs/>
          <w:color w:val="000000" w:themeColor="text1"/>
        </w:rPr>
        <w:t>: Propagate, purify, and characterize influenza viral hemagglutinin (HA) for antiserum production</w:t>
      </w:r>
      <w:r w:rsidR="00F10A33" w:rsidRPr="3C660502">
        <w:rPr>
          <w:rFonts w:ascii="Calibri" w:eastAsia="Calibri" w:hAnsi="Calibri" w:cs="Calibri"/>
          <w:color w:val="000000" w:themeColor="text1"/>
        </w:rPr>
        <w:t xml:space="preserve">. </w:t>
      </w:r>
    </w:p>
    <w:p w14:paraId="587EB570" w14:textId="09FB97F4" w:rsidR="009752E6" w:rsidRDefault="009752E6" w:rsidP="004E0EAD">
      <w:pPr>
        <w:widowControl w:val="0"/>
        <w:spacing w:after="0" w:line="240" w:lineRule="auto"/>
        <w:ind w:left="1080" w:firstLine="360"/>
        <w:jc w:val="both"/>
      </w:pPr>
      <w:r>
        <w:t xml:space="preserve">The Offeror will prepare purified influenza viral HAs that will be used for generating animal antisera for calibrating reference antigens and release testing bulk influenza vaccine antigens and/or influenza vaccine products. </w:t>
      </w:r>
    </w:p>
    <w:p w14:paraId="6751CFDE" w14:textId="4D6567C5" w:rsidR="009752E6" w:rsidRDefault="009752E6" w:rsidP="004E0EAD">
      <w:pPr>
        <w:pStyle w:val="ListParagraph"/>
        <w:widowControl w:val="0"/>
        <w:spacing w:after="0" w:line="240" w:lineRule="auto"/>
        <w:ind w:left="1080" w:firstLine="360"/>
        <w:jc w:val="both"/>
      </w:pPr>
      <w:r>
        <w:t xml:space="preserve">BARDA will advise the Offeror on influenza virus strains for preparing the viral HA antigens. </w:t>
      </w:r>
      <w:r w:rsidR="00312DD4" w:rsidRPr="00435E22">
        <w:rPr>
          <w:rFonts w:eastAsia="Calibri"/>
          <w:b/>
          <w:bCs/>
        </w:rPr>
        <w:t xml:space="preserve">For planning and costing purposes, </w:t>
      </w:r>
      <w:r>
        <w:t>assume up to two (2) strains annually.</w:t>
      </w:r>
      <w:r w:rsidR="51120C64">
        <w:t xml:space="preserve"> Influenza virus subtypes may include, but are not limited to, H5Nx (e.g., H5N1, H5N6, H5N8, etc.), H7Nx (e.g., H7N3 H7N9), H9N2, H10Nx (e.g., H10N3, H10N8, etc.), H3N2(v), H1N1(v), H2Nx (e.g., H2N2, H2N3, etc.), B, or other emerging subtypes.</w:t>
      </w:r>
    </w:p>
    <w:p w14:paraId="51F7417E" w14:textId="6DCC104B" w:rsidR="009752E6" w:rsidRPr="009609D8" w:rsidRDefault="04CF4208" w:rsidP="133E61A3">
      <w:pPr>
        <w:widowControl w:val="0"/>
        <w:numPr>
          <w:ilvl w:val="1"/>
          <w:numId w:val="37"/>
        </w:numPr>
        <w:spacing w:after="0" w:line="240" w:lineRule="auto"/>
        <w:ind w:left="1080"/>
        <w:jc w:val="both"/>
      </w:pPr>
      <w:r>
        <w:t>Technical</w:t>
      </w:r>
      <w:r w:rsidR="041E931B" w:rsidRPr="1D0BC7CA">
        <w:t xml:space="preserve"> </w:t>
      </w:r>
      <w:r w:rsidR="041E931B">
        <w:t xml:space="preserve">requirements: </w:t>
      </w:r>
    </w:p>
    <w:p w14:paraId="6B204558" w14:textId="4F67DE91" w:rsidR="009752E6" w:rsidRPr="009609D8" w:rsidRDefault="009752E6" w:rsidP="6F64EC1E">
      <w:pPr>
        <w:widowControl w:val="0"/>
        <w:numPr>
          <w:ilvl w:val="2"/>
          <w:numId w:val="37"/>
        </w:numPr>
        <w:spacing w:after="0" w:line="240" w:lineRule="auto"/>
        <w:ind w:left="2160"/>
        <w:jc w:val="both"/>
      </w:pPr>
      <w:r w:rsidRPr="077E35C7">
        <w:t xml:space="preserve">The Offeror will propagate </w:t>
      </w:r>
      <w:r w:rsidR="00DC58B2" w:rsidRPr="072D42FD">
        <w:t>virus</w:t>
      </w:r>
      <w:r w:rsidRPr="077E35C7">
        <w:t xml:space="preserve"> (e.g., A/Puerto Rico/8/1934</w:t>
      </w:r>
      <w:r w:rsidR="004539D4" w:rsidRPr="077E35C7">
        <w:t xml:space="preserve"> (PR8)</w:t>
      </w:r>
      <w:r w:rsidRPr="077E35C7">
        <w:t xml:space="preserve">-based reassortant influenza viruses) in embryonated chicken eggs or Madin-Darby canine kidney (MDCK) cells. </w:t>
      </w:r>
      <w:r w:rsidR="00D8508B" w:rsidRPr="46A0EC4D">
        <w:t xml:space="preserve">The </w:t>
      </w:r>
      <w:r w:rsidR="00D8508B">
        <w:t>viruses</w:t>
      </w:r>
      <w:r w:rsidR="00D8508B" w:rsidRPr="46A0EC4D">
        <w:t xml:space="preserve"> </w:t>
      </w:r>
      <w:r w:rsidR="00424A18">
        <w:t>will</w:t>
      </w:r>
      <w:r w:rsidR="00D8508B" w:rsidRPr="46A0EC4D">
        <w:t xml:space="preserve"> be sourced by the Offeror in collaboration with BARDA or influenza </w:t>
      </w:r>
      <w:r w:rsidR="00D8508B">
        <w:t xml:space="preserve">virus laboratories (e.g., </w:t>
      </w:r>
      <w:r w:rsidR="00A36143">
        <w:t xml:space="preserve">international </w:t>
      </w:r>
      <w:r w:rsidR="006943A0">
        <w:t xml:space="preserve">regulatory laboratory, </w:t>
      </w:r>
      <w:r w:rsidR="00D8508B">
        <w:t>academia, etc.) as appropriate</w:t>
      </w:r>
      <w:r w:rsidRPr="077E35C7">
        <w:t xml:space="preserve">. </w:t>
      </w:r>
    </w:p>
    <w:p w14:paraId="50112D17" w14:textId="77777777" w:rsidR="009752E6" w:rsidRPr="009609D8" w:rsidRDefault="009752E6" w:rsidP="072D42FD">
      <w:pPr>
        <w:pStyle w:val="ListParagraph"/>
        <w:widowControl w:val="0"/>
        <w:numPr>
          <w:ilvl w:val="1"/>
          <w:numId w:val="37"/>
        </w:numPr>
        <w:spacing w:after="0" w:line="240" w:lineRule="auto"/>
        <w:jc w:val="both"/>
      </w:pPr>
      <w:r w:rsidRPr="0552DDF8">
        <w:t>The Offeror will inactivate (e.g., β-Propiolactone, BPL) and purify influenza viruses, e.g., by sucrose gradient centrifugation.</w:t>
      </w:r>
    </w:p>
    <w:p w14:paraId="3DFBA964" w14:textId="77777777" w:rsidR="009752E6" w:rsidRPr="009609D8" w:rsidRDefault="009752E6" w:rsidP="072D42FD">
      <w:pPr>
        <w:pStyle w:val="ListParagraph"/>
        <w:widowControl w:val="0"/>
        <w:numPr>
          <w:ilvl w:val="1"/>
          <w:numId w:val="37"/>
        </w:numPr>
        <w:spacing w:after="0" w:line="240" w:lineRule="auto"/>
        <w:jc w:val="both"/>
      </w:pPr>
      <w:r>
        <w:t>The Offeror will cleave HAs from the purified viruses, e.g., using bromelain, and then isolate the HA properly, e.g., by sucrose gradient centrifugation or lectin-based affinity chromatography, etc.</w:t>
      </w:r>
    </w:p>
    <w:p w14:paraId="7A9E3997" w14:textId="400A6438" w:rsidR="009752E6" w:rsidRPr="009609D8" w:rsidRDefault="009752E6" w:rsidP="3C660502">
      <w:pPr>
        <w:widowControl w:val="0"/>
        <w:numPr>
          <w:ilvl w:val="1"/>
          <w:numId w:val="37"/>
        </w:numPr>
        <w:spacing w:after="0" w:line="240" w:lineRule="auto"/>
        <w:jc w:val="both"/>
      </w:pPr>
      <w:r>
        <w:t>The purified viral HAs will preferably be in PBS, pH 7.0-7.2.</w:t>
      </w:r>
    </w:p>
    <w:p w14:paraId="1648AA52" w14:textId="26027ED8" w:rsidR="49718B17" w:rsidRDefault="49718B17" w:rsidP="3C660502">
      <w:pPr>
        <w:widowControl w:val="0"/>
        <w:numPr>
          <w:ilvl w:val="1"/>
          <w:numId w:val="37"/>
        </w:numPr>
        <w:spacing w:after="0" w:line="240" w:lineRule="auto"/>
        <w:jc w:val="both"/>
      </w:pPr>
      <w:r w:rsidRPr="3C660502">
        <w:t xml:space="preserve">The Offeror must test the purified viral HAs </w:t>
      </w:r>
      <w:r w:rsidR="4F3805D3" w:rsidRPr="3C660502">
        <w:t xml:space="preserve">at a minimum for: protein concentration, purity, hemagglutination function, </w:t>
      </w:r>
      <w:r w:rsidR="74936CA3" w:rsidRPr="3C660502">
        <w:t xml:space="preserve">oligomer status, </w:t>
      </w:r>
      <w:r w:rsidR="34500589" w:rsidRPr="3C660502">
        <w:t>sterility,</w:t>
      </w:r>
      <w:r w:rsidRPr="3C660502">
        <w:t xml:space="preserve"> endotoxin. </w:t>
      </w:r>
    </w:p>
    <w:p w14:paraId="7560654E" w14:textId="4A214473" w:rsidR="23391829" w:rsidRDefault="23391829" w:rsidP="1095989F">
      <w:pPr>
        <w:widowControl w:val="0"/>
        <w:numPr>
          <w:ilvl w:val="1"/>
          <w:numId w:val="37"/>
        </w:numPr>
        <w:spacing w:after="0" w:line="240" w:lineRule="auto"/>
        <w:jc w:val="both"/>
      </w:pPr>
      <w:r>
        <w:t xml:space="preserve">The Offeror will store the purified viral HAs at 2-8°C and will ship </w:t>
      </w:r>
      <w:r w:rsidR="0A966614">
        <w:t xml:space="preserve">5-8mg of purified viral HAs </w:t>
      </w:r>
      <w:r w:rsidR="649CAB3B">
        <w:t xml:space="preserve">including certificate of analysis </w:t>
      </w:r>
      <w:r>
        <w:t>to a BARDA-designated location (e.g., FDA) upon completion of the viral HA purification and characterization.</w:t>
      </w:r>
    </w:p>
    <w:p w14:paraId="25F3E1BF" w14:textId="77777777" w:rsidR="006C7F24" w:rsidRDefault="19B50B4E" w:rsidP="3C660502">
      <w:pPr>
        <w:widowControl w:val="0"/>
        <w:numPr>
          <w:ilvl w:val="0"/>
          <w:numId w:val="37"/>
        </w:numPr>
        <w:spacing w:after="0" w:line="240" w:lineRule="auto"/>
        <w:jc w:val="both"/>
      </w:pPr>
      <w:r>
        <w:t>Quality standards</w:t>
      </w:r>
      <w:r w:rsidR="00563916">
        <w:t xml:space="preserve">: </w:t>
      </w:r>
    </w:p>
    <w:p w14:paraId="1416A537" w14:textId="646C332B" w:rsidR="009752E6" w:rsidRPr="009609D8" w:rsidRDefault="009752E6" w:rsidP="006C7F24">
      <w:pPr>
        <w:widowControl w:val="0"/>
        <w:numPr>
          <w:ilvl w:val="1"/>
          <w:numId w:val="37"/>
        </w:numPr>
        <w:spacing w:after="0" w:line="240" w:lineRule="auto"/>
        <w:jc w:val="both"/>
      </w:pPr>
      <w:r>
        <w:t xml:space="preserve">The Offeror will characterize the purified viral HAs and make sure they meet the following requirements at minimum: </w:t>
      </w:r>
    </w:p>
    <w:p w14:paraId="4E232C9D" w14:textId="6CDE58FC" w:rsidR="009752E6" w:rsidRPr="009609D8" w:rsidRDefault="53AE20B5" w:rsidP="08649EF6">
      <w:pPr>
        <w:widowControl w:val="0"/>
        <w:numPr>
          <w:ilvl w:val="1"/>
          <w:numId w:val="37"/>
        </w:numPr>
        <w:spacing w:after="0" w:line="240" w:lineRule="auto"/>
        <w:jc w:val="both"/>
      </w:pPr>
      <w:r>
        <w:t>A p</w:t>
      </w:r>
      <w:r w:rsidR="009752E6">
        <w:t>urity</w:t>
      </w:r>
      <w:r w:rsidR="009752E6" w:rsidRPr="516A5E61">
        <w:t xml:space="preserve"> of 95% or higher</w:t>
      </w:r>
      <w:r w:rsidR="41297A0D">
        <w:t>.</w:t>
      </w:r>
      <w:r w:rsidR="009752E6" w:rsidRPr="516A5E61">
        <w:t xml:space="preserve"> </w:t>
      </w:r>
    </w:p>
    <w:p w14:paraId="40BEE41F" w14:textId="41A74B0B" w:rsidR="009752E6" w:rsidRPr="009609D8" w:rsidRDefault="009752E6" w:rsidP="08649EF6">
      <w:pPr>
        <w:widowControl w:val="0"/>
        <w:numPr>
          <w:ilvl w:val="1"/>
          <w:numId w:val="37"/>
        </w:numPr>
        <w:spacing w:after="0" w:line="240" w:lineRule="auto"/>
        <w:jc w:val="both"/>
      </w:pPr>
      <w:r>
        <w:t>The majority of HA molecules are trimers or oligomers of trimers as indicated by polyacrylamide gel electrophoresis (PAGE) or size exclusion chromatography (SEC)</w:t>
      </w:r>
      <w:r w:rsidR="7F559E31">
        <w:t>.</w:t>
      </w:r>
    </w:p>
    <w:p w14:paraId="23145503" w14:textId="1323701E" w:rsidR="009752E6" w:rsidRPr="009609D8" w:rsidRDefault="009752E6" w:rsidP="08649EF6">
      <w:pPr>
        <w:widowControl w:val="0"/>
        <w:numPr>
          <w:ilvl w:val="1"/>
          <w:numId w:val="37"/>
        </w:numPr>
        <w:spacing w:after="0" w:line="240" w:lineRule="auto"/>
        <w:jc w:val="both"/>
      </w:pPr>
      <w:r w:rsidRPr="516A5E61">
        <w:t>HAs are functionally active, i.e., positive in hemagglutination assay. Requirements are subject to change based on the downstream need, and Protocol(s) must be approved by BARDA prior to start of the workstream.</w:t>
      </w:r>
    </w:p>
    <w:p w14:paraId="424897B0" w14:textId="77777777" w:rsidR="00CF4E45" w:rsidRPr="00CF4E45" w:rsidRDefault="3F9A0DCC" w:rsidP="516A5E61">
      <w:pPr>
        <w:widowControl w:val="0"/>
        <w:numPr>
          <w:ilvl w:val="0"/>
          <w:numId w:val="37"/>
        </w:numPr>
        <w:spacing w:after="0" w:line="240" w:lineRule="auto"/>
        <w:jc w:val="both"/>
        <w:rPr>
          <w:rFonts w:ascii="Calibri" w:eastAsia="Calibri" w:hAnsi="Calibri" w:cs="Calibri"/>
          <w:color w:val="000000" w:themeColor="text1"/>
        </w:rPr>
      </w:pPr>
      <w:r w:rsidRPr="516A5E61">
        <w:t xml:space="preserve">Timelines: </w:t>
      </w:r>
    </w:p>
    <w:p w14:paraId="337B982E" w14:textId="018ABB85" w:rsidR="3F9A0DCC" w:rsidRDefault="3F9A0DCC" w:rsidP="00CF4E45">
      <w:pPr>
        <w:widowControl w:val="0"/>
        <w:numPr>
          <w:ilvl w:val="1"/>
          <w:numId w:val="37"/>
        </w:numPr>
        <w:spacing w:after="0" w:line="240" w:lineRule="auto"/>
        <w:jc w:val="both"/>
        <w:rPr>
          <w:rFonts w:ascii="Calibri" w:eastAsia="Calibri" w:hAnsi="Calibri" w:cs="Calibri"/>
          <w:color w:val="000000" w:themeColor="text1"/>
        </w:rPr>
      </w:pPr>
      <w:r w:rsidRPr="516A5E61">
        <w:rPr>
          <w:rFonts w:ascii="Calibri" w:eastAsia="Calibri" w:hAnsi="Calibri" w:cs="Calibri"/>
          <w:color w:val="000000" w:themeColor="text1"/>
        </w:rPr>
        <w:t xml:space="preserve">The Offeror must provide purified viral antigens to a BARDA designee within 60 </w:t>
      </w:r>
      <w:r w:rsidRPr="516A5E61">
        <w:rPr>
          <w:rFonts w:ascii="Calibri" w:eastAsia="Calibri" w:hAnsi="Calibri" w:cs="Calibri"/>
          <w:color w:val="000000" w:themeColor="text1"/>
        </w:rPr>
        <w:lastRenderedPageBreak/>
        <w:t>calendar days of the time of BARDA request, or as negotiated with BARDA.</w:t>
      </w:r>
    </w:p>
    <w:p w14:paraId="3BD44574" w14:textId="77777777" w:rsidR="004B0FC6" w:rsidRDefault="3F9A0DCC" w:rsidP="3C660502">
      <w:pPr>
        <w:widowControl w:val="0"/>
        <w:numPr>
          <w:ilvl w:val="0"/>
          <w:numId w:val="37"/>
        </w:numPr>
        <w:spacing w:after="0" w:line="240" w:lineRule="auto"/>
        <w:jc w:val="both"/>
      </w:pPr>
      <w:r>
        <w:t xml:space="preserve">Documentation: </w:t>
      </w:r>
    </w:p>
    <w:p w14:paraId="161CBF8D" w14:textId="60D739E1" w:rsidR="009752E6" w:rsidRDefault="009752E6" w:rsidP="00FF6756">
      <w:pPr>
        <w:widowControl w:val="0"/>
        <w:numPr>
          <w:ilvl w:val="1"/>
          <w:numId w:val="37"/>
        </w:numPr>
        <w:spacing w:after="0" w:line="240" w:lineRule="auto"/>
        <w:jc w:val="both"/>
      </w:pPr>
      <w:r>
        <w:t xml:space="preserve">The Offeror </w:t>
      </w:r>
      <w:r w:rsidR="488471D2">
        <w:t xml:space="preserve">must provide a certificate of analysis to BARDA </w:t>
      </w:r>
      <w:r w:rsidR="4808A796">
        <w:t xml:space="preserve">that includes a minimum </w:t>
      </w:r>
      <w:r w:rsidR="078642FC">
        <w:t xml:space="preserve">for: volume, </w:t>
      </w:r>
      <w:r w:rsidR="078642FC" w:rsidRPr="3C660502">
        <w:t xml:space="preserve">protein concentration, purity, </w:t>
      </w:r>
      <w:r w:rsidR="4A39E6DF" w:rsidRPr="3C660502">
        <w:t>hemagglutination</w:t>
      </w:r>
      <w:r w:rsidR="43177030" w:rsidRPr="3C660502">
        <w:t xml:space="preserve"> unit (e.g., per 50µl)</w:t>
      </w:r>
      <w:r w:rsidR="078642FC" w:rsidRPr="3C660502">
        <w:t>, sterility, endotoxin.</w:t>
      </w:r>
    </w:p>
    <w:p w14:paraId="319FDD69" w14:textId="77777777" w:rsidR="00600FCA" w:rsidRPr="007D0B1B" w:rsidRDefault="00600FCA" w:rsidP="00FF6756">
      <w:pPr>
        <w:widowControl w:val="0"/>
        <w:numPr>
          <w:ilvl w:val="1"/>
          <w:numId w:val="37"/>
        </w:numPr>
        <w:spacing w:after="0" w:line="240" w:lineRule="auto"/>
        <w:jc w:val="both"/>
      </w:pPr>
      <w:r w:rsidRPr="007D0B1B">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7AFB57DF" w14:textId="77777777" w:rsidR="00600FCA" w:rsidRPr="007D0B1B" w:rsidRDefault="00600FCA" w:rsidP="003A60D2">
      <w:pPr>
        <w:widowControl w:val="0"/>
        <w:numPr>
          <w:ilvl w:val="1"/>
          <w:numId w:val="37"/>
        </w:numPr>
        <w:spacing w:line="240" w:lineRule="auto"/>
        <w:jc w:val="both"/>
      </w:pPr>
      <w:r w:rsidRPr="007D0B1B">
        <w:t xml:space="preserve">The Offeror must provide a Gantt Chart/timeline at first project meeting and as updated no later than every 30 calendar days. The Gantt Chart/timeline should be detailed to the extent required by the specific project. </w:t>
      </w:r>
    </w:p>
    <w:p w14:paraId="4A6F22FB" w14:textId="1619525D" w:rsidR="009752E6" w:rsidRPr="008F7DEA" w:rsidRDefault="009752E6" w:rsidP="004E32F9">
      <w:pPr>
        <w:pStyle w:val="ListParagraph"/>
        <w:numPr>
          <w:ilvl w:val="0"/>
          <w:numId w:val="44"/>
        </w:numPr>
        <w:spacing w:after="0"/>
        <w:contextualSpacing w:val="0"/>
        <w:jc w:val="both"/>
        <w:rPr>
          <w:rFonts w:ascii="Calibri" w:eastAsia="Calibri" w:hAnsi="Calibri" w:cs="Calibri"/>
          <w:color w:val="000000" w:themeColor="text1"/>
        </w:rPr>
      </w:pPr>
      <w:r w:rsidRPr="008A7F27">
        <w:rPr>
          <w:rFonts w:ascii="Calibri" w:eastAsia="Calibri" w:hAnsi="Calibri" w:cs="Calibri"/>
          <w:b/>
          <w:bCs/>
          <w:color w:val="000000" w:themeColor="text1"/>
        </w:rPr>
        <w:t>Workstream 2:</w:t>
      </w:r>
      <w:r w:rsidRPr="008F7DEA">
        <w:rPr>
          <w:rFonts w:ascii="Calibri" w:eastAsia="Calibri" w:hAnsi="Calibri" w:cs="Calibri"/>
          <w:color w:val="000000" w:themeColor="text1"/>
        </w:rPr>
        <w:t xml:space="preserve"> Express, purify, and characterize recombinant influenza HA for antiserum production</w:t>
      </w:r>
      <w:r w:rsidR="008E356D">
        <w:rPr>
          <w:rFonts w:ascii="Calibri" w:eastAsia="Calibri" w:hAnsi="Calibri" w:cs="Calibri"/>
          <w:color w:val="000000" w:themeColor="text1"/>
        </w:rPr>
        <w:t>.</w:t>
      </w:r>
    </w:p>
    <w:p w14:paraId="249DD392" w14:textId="0312A26A" w:rsidR="009752E6" w:rsidRDefault="009752E6" w:rsidP="009755EE">
      <w:pPr>
        <w:widowControl w:val="0"/>
        <w:numPr>
          <w:ilvl w:val="0"/>
          <w:numId w:val="37"/>
        </w:numPr>
        <w:spacing w:after="0" w:line="240" w:lineRule="auto"/>
        <w:jc w:val="both"/>
      </w:pPr>
      <w:r w:rsidRPr="1910211F">
        <w:t xml:space="preserve">This will be an alternative to </w:t>
      </w:r>
      <w:r w:rsidR="00471B6F">
        <w:t>Capability 3-</w:t>
      </w:r>
      <w:r w:rsidRPr="1910211F">
        <w:t xml:space="preserve">Workstream 1. </w:t>
      </w:r>
    </w:p>
    <w:p w14:paraId="23C944E5" w14:textId="57D4611C" w:rsidR="00C01AB9" w:rsidRPr="005A5C58" w:rsidRDefault="00C01AB9" w:rsidP="005A5C58">
      <w:pPr>
        <w:pStyle w:val="ListParagraph"/>
        <w:numPr>
          <w:ilvl w:val="0"/>
          <w:numId w:val="37"/>
        </w:numPr>
        <w:spacing w:after="0"/>
        <w:jc w:val="both"/>
        <w:rPr>
          <w:rFonts w:ascii="Calibri" w:eastAsia="Calibri" w:hAnsi="Calibri" w:cs="Calibri"/>
        </w:rPr>
      </w:pPr>
      <w:r w:rsidRPr="1DD4DFFA">
        <w:rPr>
          <w:rFonts w:ascii="Calibri" w:eastAsia="Calibri" w:hAnsi="Calibri" w:cs="Calibri"/>
        </w:rPr>
        <w:t xml:space="preserve">Except as indicated below, other specific items included in this workstream are identical to those indicated above for Workstream </w:t>
      </w:r>
      <w:r>
        <w:rPr>
          <w:rFonts w:ascii="Calibri" w:eastAsia="Calibri" w:hAnsi="Calibri" w:cs="Calibri"/>
        </w:rPr>
        <w:t>1</w:t>
      </w:r>
      <w:r w:rsidRPr="1DD4DFFA">
        <w:rPr>
          <w:rFonts w:ascii="Calibri" w:eastAsia="Calibri" w:hAnsi="Calibri" w:cs="Calibri"/>
        </w:rPr>
        <w:t>.</w:t>
      </w:r>
    </w:p>
    <w:p w14:paraId="58A3A79C" w14:textId="77777777" w:rsidR="009752E6" w:rsidRPr="00250534" w:rsidRDefault="009752E6" w:rsidP="009755EE">
      <w:pPr>
        <w:widowControl w:val="0"/>
        <w:numPr>
          <w:ilvl w:val="0"/>
          <w:numId w:val="37"/>
        </w:numPr>
        <w:spacing w:after="0" w:line="240" w:lineRule="auto"/>
        <w:jc w:val="both"/>
        <w:rPr>
          <w:rFonts w:cstheme="minorHAnsi"/>
        </w:rPr>
      </w:pPr>
      <w:r w:rsidRPr="00250534">
        <w:rPr>
          <w:rFonts w:cstheme="minorHAnsi"/>
        </w:rPr>
        <w:t>Based on the HA nucleotide sequences provided and/or approved by BARDA, the Offeror will design and prepare plasmid constructs or recombinant baculoviruses for expressing full-length or soluble, secreted recombinant HAs in mammalian cells (e.g., human embryo kidney 293F cells) or insect cells (e.g., Sf9 or High Five cells, etc.).</w:t>
      </w:r>
    </w:p>
    <w:p w14:paraId="1961F925" w14:textId="77777777" w:rsidR="009752E6" w:rsidRPr="00250534" w:rsidRDefault="009752E6" w:rsidP="009755EE">
      <w:pPr>
        <w:widowControl w:val="0"/>
        <w:numPr>
          <w:ilvl w:val="0"/>
          <w:numId w:val="37"/>
        </w:numPr>
        <w:spacing w:after="0" w:line="240" w:lineRule="auto"/>
        <w:jc w:val="both"/>
        <w:rPr>
          <w:rFonts w:cstheme="minorHAnsi"/>
        </w:rPr>
      </w:pPr>
      <w:r w:rsidRPr="00250534">
        <w:rPr>
          <w:rFonts w:cstheme="minorHAnsi"/>
        </w:rPr>
        <w:t>The Offeror will transfect mammalian cells with plasmids containing the target HA sequences or infect insect cells with recombinant baculoviruses.</w:t>
      </w:r>
    </w:p>
    <w:p w14:paraId="5E9FC260" w14:textId="77777777" w:rsidR="009752E6" w:rsidRPr="00250534" w:rsidRDefault="009752E6" w:rsidP="00162A79">
      <w:pPr>
        <w:widowControl w:val="0"/>
        <w:numPr>
          <w:ilvl w:val="0"/>
          <w:numId w:val="37"/>
        </w:numPr>
        <w:spacing w:line="240" w:lineRule="auto"/>
        <w:jc w:val="both"/>
        <w:rPr>
          <w:rFonts w:cstheme="minorHAnsi"/>
        </w:rPr>
      </w:pPr>
      <w:r w:rsidRPr="00250534">
        <w:rPr>
          <w:rFonts w:cstheme="minorHAnsi"/>
        </w:rPr>
        <w:t>The Offeror will purify the HAs via an appropriate process, e.g., metal ion affinity chromatography, ion-exchange chromatography, etc.</w:t>
      </w:r>
    </w:p>
    <w:p w14:paraId="492B6A60" w14:textId="3291464C" w:rsidR="009752E6" w:rsidRPr="008F7DEA" w:rsidRDefault="009752E6" w:rsidP="004E32F9">
      <w:pPr>
        <w:pStyle w:val="ListParagraph"/>
        <w:numPr>
          <w:ilvl w:val="0"/>
          <w:numId w:val="44"/>
        </w:numPr>
        <w:spacing w:after="0"/>
        <w:contextualSpacing w:val="0"/>
        <w:jc w:val="both"/>
        <w:rPr>
          <w:rFonts w:ascii="Calibri" w:eastAsia="Calibri" w:hAnsi="Calibri" w:cs="Calibri"/>
          <w:color w:val="000000" w:themeColor="text1"/>
        </w:rPr>
      </w:pPr>
      <w:r w:rsidRPr="008A7F27">
        <w:rPr>
          <w:rFonts w:ascii="Calibri" w:eastAsia="Calibri" w:hAnsi="Calibri" w:cs="Calibri"/>
          <w:b/>
          <w:bCs/>
          <w:color w:val="000000" w:themeColor="text1"/>
        </w:rPr>
        <w:t>Workstream 3:</w:t>
      </w:r>
      <w:r w:rsidRPr="008F7DEA">
        <w:rPr>
          <w:rFonts w:ascii="Calibri" w:eastAsia="Calibri" w:hAnsi="Calibri" w:cs="Calibri"/>
          <w:color w:val="000000" w:themeColor="text1"/>
        </w:rPr>
        <w:t xml:space="preserve"> Reagent development, purification, and characterization as </w:t>
      </w:r>
      <w:r w:rsidR="004B5FC2" w:rsidRPr="008F7DEA">
        <w:rPr>
          <w:rFonts w:ascii="Calibri" w:eastAsia="Calibri" w:hAnsi="Calibri" w:cs="Calibri"/>
          <w:color w:val="000000" w:themeColor="text1"/>
        </w:rPr>
        <w:t>required.</w:t>
      </w:r>
      <w:r w:rsidRPr="008F7DEA">
        <w:rPr>
          <w:rFonts w:ascii="Calibri" w:eastAsia="Calibri" w:hAnsi="Calibri" w:cs="Calibri"/>
          <w:color w:val="000000" w:themeColor="text1"/>
        </w:rPr>
        <w:t xml:space="preserve"> </w:t>
      </w:r>
    </w:p>
    <w:p w14:paraId="219CD1E6" w14:textId="5ACDC37B" w:rsidR="009752E6" w:rsidRPr="00250534" w:rsidRDefault="009752E6" w:rsidP="009755EE">
      <w:pPr>
        <w:widowControl w:val="0"/>
        <w:numPr>
          <w:ilvl w:val="0"/>
          <w:numId w:val="37"/>
        </w:numPr>
        <w:spacing w:after="0" w:line="240" w:lineRule="auto"/>
        <w:jc w:val="both"/>
      </w:pPr>
      <w:r w:rsidRPr="09FDE388">
        <w:t>The Offeror will prepare reagents</w:t>
      </w:r>
      <w:r>
        <w:t xml:space="preserve"> </w:t>
      </w:r>
      <w:r w:rsidR="2B087D6D">
        <w:t>(viral or recombinant proteins)</w:t>
      </w:r>
      <w:r w:rsidRPr="09FDE388">
        <w:t xml:space="preserve"> specific to </w:t>
      </w:r>
      <w:r w:rsidR="00CB7E27">
        <w:t xml:space="preserve">influenza </w:t>
      </w:r>
      <w:r w:rsidR="07997371">
        <w:t>antigens</w:t>
      </w:r>
      <w:r w:rsidR="00CB7E27">
        <w:t xml:space="preserve"> other than H</w:t>
      </w:r>
      <w:r w:rsidR="00D627B5">
        <w:t>A</w:t>
      </w:r>
      <w:r w:rsidR="004C4D6F">
        <w:t xml:space="preserve"> or </w:t>
      </w:r>
      <w:r w:rsidRPr="09FDE388">
        <w:t>pathogens other than</w:t>
      </w:r>
      <w:r w:rsidR="001F6B74">
        <w:t xml:space="preserve"> </w:t>
      </w:r>
      <w:r w:rsidRPr="09FDE388">
        <w:t>influenza viruses</w:t>
      </w:r>
      <w:r w:rsidR="00D627B5">
        <w:t xml:space="preserve">, or </w:t>
      </w:r>
      <w:r w:rsidR="004C4D6F">
        <w:t xml:space="preserve">for alternative </w:t>
      </w:r>
      <w:r w:rsidR="00D627B5">
        <w:t xml:space="preserve">potency </w:t>
      </w:r>
      <w:r w:rsidR="004C4D6F">
        <w:t>testing</w:t>
      </w:r>
      <w:r w:rsidRPr="09FDE388">
        <w:t xml:space="preserve"> as requested by BARDA. The number of pathogen strains for preparing reagents as well as the amount of and quality requirements for the reagents will be at the discretion of BARDA.  </w:t>
      </w:r>
      <w:r w:rsidR="005402F1" w:rsidRPr="00435E22">
        <w:rPr>
          <w:rFonts w:eastAsia="Calibri"/>
          <w:b/>
          <w:bCs/>
        </w:rPr>
        <w:t xml:space="preserve">For planning and costing purposes, </w:t>
      </w:r>
      <w:r w:rsidR="005402F1">
        <w:t>a</w:t>
      </w:r>
      <w:r w:rsidRPr="09FDE388">
        <w:t xml:space="preserve">ssume </w:t>
      </w:r>
      <w:r w:rsidR="00E34225">
        <w:t>two strains</w:t>
      </w:r>
      <w:r w:rsidR="006E10F3">
        <w:t xml:space="preserve"> for viral protein and two strains for recombinant</w:t>
      </w:r>
      <w:r w:rsidR="0066277E">
        <w:t xml:space="preserve"> protein</w:t>
      </w:r>
      <w:r w:rsidR="00FC114E">
        <w:t xml:space="preserve"> will be required</w:t>
      </w:r>
      <w:r w:rsidRPr="09FDE388">
        <w:t>.</w:t>
      </w:r>
    </w:p>
    <w:p w14:paraId="108B94AA" w14:textId="62090EF0" w:rsidR="004F6E1D" w:rsidRPr="004F6E1D" w:rsidRDefault="004F6E1D" w:rsidP="004F6E1D">
      <w:pPr>
        <w:pStyle w:val="ListParagraph"/>
        <w:rPr>
          <w:rFonts w:eastAsia="Calibri"/>
        </w:rPr>
      </w:pPr>
    </w:p>
    <w:p w14:paraId="0B991CCF" w14:textId="3C06122B" w:rsidR="00D60998" w:rsidRDefault="7059F820" w:rsidP="004E32F9">
      <w:pPr>
        <w:pStyle w:val="ListParagraph"/>
        <w:numPr>
          <w:ilvl w:val="0"/>
          <w:numId w:val="41"/>
        </w:numPr>
        <w:ind w:left="720"/>
        <w:contextualSpacing w:val="0"/>
        <w:jc w:val="both"/>
        <w:rPr>
          <w:rFonts w:eastAsia="Calibri"/>
        </w:rPr>
      </w:pPr>
      <w:r w:rsidRPr="300360E3">
        <w:rPr>
          <w:rFonts w:eastAsia="Calibri"/>
          <w:b/>
          <w:bCs/>
        </w:rPr>
        <w:t>Capability 4:</w:t>
      </w:r>
      <w:r w:rsidRPr="300360E3">
        <w:rPr>
          <w:rFonts w:eastAsia="Calibri"/>
        </w:rPr>
        <w:t xml:space="preserve"> </w:t>
      </w:r>
      <w:r w:rsidR="43C208DB" w:rsidRPr="082ED300">
        <w:rPr>
          <w:rFonts w:eastAsia="Calibri"/>
        </w:rPr>
        <w:t xml:space="preserve">Develop, </w:t>
      </w:r>
      <w:r w:rsidR="32C34DCD" w:rsidRPr="082ED300">
        <w:rPr>
          <w:rFonts w:eastAsia="Calibri"/>
        </w:rPr>
        <w:t>o</w:t>
      </w:r>
      <w:r w:rsidR="176ACE76" w:rsidRPr="082ED300">
        <w:rPr>
          <w:rFonts w:eastAsia="Calibri"/>
        </w:rPr>
        <w:t>ptimize</w:t>
      </w:r>
      <w:r w:rsidR="006F4506">
        <w:rPr>
          <w:rFonts w:eastAsia="Calibri"/>
        </w:rPr>
        <w:t>,</w:t>
      </w:r>
      <w:r w:rsidR="1ABFF2C8" w:rsidRPr="300360E3">
        <w:rPr>
          <w:rFonts w:eastAsia="Calibri"/>
        </w:rPr>
        <w:t xml:space="preserve"> and </w:t>
      </w:r>
      <w:r w:rsidR="72CE133C" w:rsidRPr="300360E3">
        <w:rPr>
          <w:rFonts w:eastAsia="Calibri"/>
        </w:rPr>
        <w:t>p</w:t>
      </w:r>
      <w:r w:rsidRPr="300360E3">
        <w:rPr>
          <w:rFonts w:eastAsia="Calibri"/>
        </w:rPr>
        <w:t xml:space="preserve">erform exploratory assays to support clinical </w:t>
      </w:r>
      <w:r w:rsidR="006472AE">
        <w:rPr>
          <w:rFonts w:eastAsia="Calibri"/>
        </w:rPr>
        <w:t xml:space="preserve">and/or </w:t>
      </w:r>
      <w:r w:rsidRPr="300360E3">
        <w:rPr>
          <w:rFonts w:eastAsia="Calibri"/>
        </w:rPr>
        <w:t xml:space="preserve">nonclinical studies. </w:t>
      </w:r>
      <w:r w:rsidR="009B7E0C">
        <w:rPr>
          <w:rFonts w:eastAsia="Calibri"/>
        </w:rPr>
        <w:t xml:space="preserve">In particular, </w:t>
      </w:r>
      <w:r w:rsidR="009B7E0C" w:rsidRPr="1DD4DFFA">
        <w:t xml:space="preserve">test clinical samples for potentially </w:t>
      </w:r>
      <w:r w:rsidR="009B7E0C" w:rsidRPr="00ED138C">
        <w:t>cross-reactive</w:t>
      </w:r>
      <w:r w:rsidR="009B7E0C" w:rsidRPr="1DD4DFFA">
        <w:t xml:space="preserve"> immune responses </w:t>
      </w:r>
      <w:r w:rsidR="009B7E0C">
        <w:t xml:space="preserve">to </w:t>
      </w:r>
      <w:r w:rsidR="002C0728">
        <w:t>non-seasonal (</w:t>
      </w:r>
      <w:r w:rsidR="00695320">
        <w:t>including</w:t>
      </w:r>
      <w:r w:rsidR="002C0728">
        <w:t xml:space="preserve"> zoonotic or animal-origin) </w:t>
      </w:r>
      <w:r w:rsidR="009B7E0C">
        <w:t xml:space="preserve">virus strains </w:t>
      </w:r>
      <w:r w:rsidR="00A451B7">
        <w:t xml:space="preserve">as </w:t>
      </w:r>
      <w:r w:rsidR="009B7E0C">
        <w:t>determined by BARDA with fit-for-purpose</w:t>
      </w:r>
      <w:r w:rsidR="009B7E0C" w:rsidRPr="1DD4DFFA">
        <w:t xml:space="preserve"> HAI and/or MN</w:t>
      </w:r>
      <w:r w:rsidR="009B7E0C">
        <w:t xml:space="preserve"> assay</w:t>
      </w:r>
      <w:r w:rsidR="009B7E0C" w:rsidRPr="1DD4DFFA">
        <w:t>.</w:t>
      </w:r>
      <w:r w:rsidR="00070CF3">
        <w:rPr>
          <w:rFonts w:eastAsia="Calibri"/>
        </w:rPr>
        <w:t xml:space="preserve"> In addition, other</w:t>
      </w:r>
      <w:r w:rsidRPr="300360E3">
        <w:rPr>
          <w:rFonts w:eastAsia="Calibri"/>
        </w:rPr>
        <w:t xml:space="preserve"> exploratory assays may include but are not limited to</w:t>
      </w:r>
      <w:r w:rsidR="260E1F47" w:rsidRPr="300360E3">
        <w:rPr>
          <w:rFonts w:eastAsia="Calibri"/>
        </w:rPr>
        <w:t xml:space="preserve">: </w:t>
      </w:r>
      <w:r w:rsidR="70D3342C" w:rsidRPr="300360E3">
        <w:rPr>
          <w:rFonts w:eastAsia="Calibri"/>
        </w:rPr>
        <w:t xml:space="preserve">ADCC, ADCP, ADNKA, ADCD, ASNP, ADDCP, Fc </w:t>
      </w:r>
      <w:r w:rsidR="09AC79D8" w:rsidRPr="300360E3">
        <w:rPr>
          <w:rFonts w:eastAsia="Calibri"/>
        </w:rPr>
        <w:t>r</w:t>
      </w:r>
      <w:r w:rsidR="70D3342C" w:rsidRPr="300360E3">
        <w:rPr>
          <w:rFonts w:eastAsia="Calibri"/>
        </w:rPr>
        <w:t xml:space="preserve">eceptor </w:t>
      </w:r>
      <w:r w:rsidR="58FD98B1" w:rsidRPr="300360E3">
        <w:rPr>
          <w:rFonts w:eastAsia="Calibri"/>
        </w:rPr>
        <w:t>a</w:t>
      </w:r>
      <w:r w:rsidR="70D3342C" w:rsidRPr="300360E3">
        <w:rPr>
          <w:rFonts w:eastAsia="Calibri"/>
        </w:rPr>
        <w:t xml:space="preserve">rray, </w:t>
      </w:r>
      <w:r w:rsidR="6FE7495F" w:rsidRPr="6918F981">
        <w:rPr>
          <w:rFonts w:eastAsia="Calibri"/>
        </w:rPr>
        <w:t>a</w:t>
      </w:r>
      <w:r w:rsidR="009C65D6" w:rsidRPr="6918F981">
        <w:rPr>
          <w:rFonts w:eastAsia="Calibri"/>
        </w:rPr>
        <w:t>ntibody</w:t>
      </w:r>
      <w:r w:rsidR="70D3342C" w:rsidRPr="300360E3">
        <w:rPr>
          <w:rFonts w:eastAsia="Calibri"/>
        </w:rPr>
        <w:t xml:space="preserve"> sub-classing and </w:t>
      </w:r>
      <w:r w:rsidR="4578BA5A" w:rsidRPr="300360E3">
        <w:rPr>
          <w:rFonts w:eastAsia="Calibri"/>
        </w:rPr>
        <w:t>i</w:t>
      </w:r>
      <w:r w:rsidR="70D3342C" w:rsidRPr="300360E3">
        <w:rPr>
          <w:rFonts w:eastAsia="Calibri"/>
        </w:rPr>
        <w:t>sotyping, systems serology,</w:t>
      </w:r>
      <w:r w:rsidRPr="300360E3">
        <w:rPr>
          <w:rFonts w:eastAsia="Calibri"/>
        </w:rPr>
        <w:t xml:space="preserve"> whole genome pha</w:t>
      </w:r>
      <w:r w:rsidR="21772992" w:rsidRPr="300360E3">
        <w:rPr>
          <w:rFonts w:eastAsia="Calibri"/>
        </w:rPr>
        <w:t>g</w:t>
      </w:r>
      <w:r w:rsidRPr="300360E3">
        <w:rPr>
          <w:rFonts w:eastAsia="Calibri"/>
        </w:rPr>
        <w:t>e display libraries, surface plasmon resonance, biolayer interferometry, and B and T</w:t>
      </w:r>
      <w:r w:rsidR="00FE78BF">
        <w:rPr>
          <w:rFonts w:eastAsia="Calibri"/>
        </w:rPr>
        <w:t xml:space="preserve"> </w:t>
      </w:r>
      <w:r w:rsidRPr="300360E3">
        <w:rPr>
          <w:rFonts w:eastAsia="Calibri"/>
        </w:rPr>
        <w:t xml:space="preserve">cell </w:t>
      </w:r>
      <w:r w:rsidR="17C6E189" w:rsidRPr="300360E3">
        <w:rPr>
          <w:rFonts w:eastAsia="Calibri"/>
        </w:rPr>
        <w:t xml:space="preserve">epitope </w:t>
      </w:r>
      <w:r w:rsidRPr="300360E3">
        <w:rPr>
          <w:rFonts w:eastAsia="Calibri"/>
        </w:rPr>
        <w:t>repertoire analysis.</w:t>
      </w:r>
      <w:r w:rsidR="2F53F234" w:rsidRPr="300360E3">
        <w:rPr>
          <w:rFonts w:eastAsia="Calibri"/>
        </w:rPr>
        <w:t xml:space="preserve"> BARDA will advise the Offeror</w:t>
      </w:r>
      <w:r w:rsidR="38B30254" w:rsidRPr="300360E3">
        <w:rPr>
          <w:rFonts w:eastAsia="Calibri"/>
        </w:rPr>
        <w:t xml:space="preserve"> on </w:t>
      </w:r>
      <w:r w:rsidR="49F9ACCB" w:rsidRPr="300360E3">
        <w:rPr>
          <w:rFonts w:eastAsia="Calibri"/>
        </w:rPr>
        <w:t xml:space="preserve">specific </w:t>
      </w:r>
      <w:r w:rsidR="38B30254" w:rsidRPr="300360E3">
        <w:rPr>
          <w:rFonts w:eastAsia="Calibri"/>
        </w:rPr>
        <w:t xml:space="preserve">assays </w:t>
      </w:r>
      <w:r w:rsidR="601F85E2" w:rsidRPr="300360E3">
        <w:rPr>
          <w:rFonts w:eastAsia="Calibri"/>
        </w:rPr>
        <w:t>and pathogens</w:t>
      </w:r>
      <w:r w:rsidR="49F9ACCB" w:rsidRPr="300360E3">
        <w:rPr>
          <w:rFonts w:eastAsia="Calibri"/>
        </w:rPr>
        <w:t>.</w:t>
      </w:r>
    </w:p>
    <w:p w14:paraId="3FAAD355" w14:textId="2D724B28" w:rsidR="00AA54F2" w:rsidRPr="00AA54F2" w:rsidRDefault="6DC482DA" w:rsidP="00AA54F2">
      <w:pPr>
        <w:pStyle w:val="ListParagraph"/>
        <w:numPr>
          <w:ilvl w:val="0"/>
          <w:numId w:val="41"/>
        </w:numPr>
        <w:ind w:left="1080"/>
        <w:rPr>
          <w:b/>
          <w:bCs/>
        </w:rPr>
      </w:pPr>
      <w:r w:rsidRPr="004D49B2">
        <w:rPr>
          <w:b/>
          <w:bCs/>
        </w:rPr>
        <w:t>Workstream 1</w:t>
      </w:r>
      <w:r w:rsidR="00C9688D">
        <w:rPr>
          <w:b/>
          <w:bCs/>
        </w:rPr>
        <w:t>:</w:t>
      </w:r>
      <w:r w:rsidR="00AA54F2" w:rsidRPr="00AA54F2">
        <w:rPr>
          <w:b/>
          <w:bCs/>
        </w:rPr>
        <w:t xml:space="preserve"> </w:t>
      </w:r>
    </w:p>
    <w:p w14:paraId="73A21C15" w14:textId="1D48D103" w:rsidR="00BB0A2A" w:rsidRPr="005C66ED" w:rsidRDefault="00AA54F2" w:rsidP="005F2458">
      <w:pPr>
        <w:pStyle w:val="ListParagraph"/>
        <w:numPr>
          <w:ilvl w:val="0"/>
          <w:numId w:val="51"/>
        </w:numPr>
        <w:spacing w:after="0"/>
        <w:jc w:val="both"/>
        <w:rPr>
          <w:rFonts w:ascii="Calibri" w:eastAsia="Calibri" w:hAnsi="Calibri" w:cs="Calibri"/>
        </w:rPr>
      </w:pPr>
      <w:r w:rsidRPr="00AA54F2">
        <w:t xml:space="preserve">The Offeror </w:t>
      </w:r>
      <w:r w:rsidR="008F2E82">
        <w:t>will</w:t>
      </w:r>
      <w:r w:rsidR="008F2E82" w:rsidRPr="00AA54F2">
        <w:t xml:space="preserve"> </w:t>
      </w:r>
      <w:r w:rsidR="008D36F0">
        <w:t xml:space="preserve">optimize </w:t>
      </w:r>
      <w:r w:rsidR="003E4742">
        <w:t>H</w:t>
      </w:r>
      <w:r w:rsidR="008F2E82">
        <w:t xml:space="preserve">AI and MN assays for </w:t>
      </w:r>
      <w:r w:rsidRPr="00AA54F2">
        <w:t>test</w:t>
      </w:r>
      <w:r w:rsidR="00FC2F5A">
        <w:t>ing</w:t>
      </w:r>
      <w:r w:rsidRPr="00AA54F2">
        <w:t xml:space="preserve"> clinical samples for potentially </w:t>
      </w:r>
      <w:r w:rsidRPr="00ED138C">
        <w:t>cross-reactive</w:t>
      </w:r>
      <w:r w:rsidRPr="00AA54F2">
        <w:t xml:space="preserve"> immune responses to virus strains</w:t>
      </w:r>
      <w:r w:rsidR="005F2458">
        <w:t xml:space="preserve">. </w:t>
      </w:r>
    </w:p>
    <w:p w14:paraId="58749875" w14:textId="2F1ECF71" w:rsidR="005F2458" w:rsidRDefault="00D9164E" w:rsidP="004E32F9">
      <w:pPr>
        <w:pStyle w:val="ListParagraph"/>
        <w:numPr>
          <w:ilvl w:val="0"/>
          <w:numId w:val="51"/>
        </w:numPr>
        <w:ind w:left="1526"/>
        <w:contextualSpacing w:val="0"/>
        <w:jc w:val="both"/>
        <w:rPr>
          <w:rFonts w:ascii="Calibri" w:eastAsia="Calibri" w:hAnsi="Calibri" w:cs="Calibri"/>
        </w:rPr>
      </w:pPr>
      <w:r>
        <w:rPr>
          <w:rFonts w:ascii="Calibri" w:eastAsia="Calibri" w:hAnsi="Calibri" w:cs="Calibri"/>
        </w:rPr>
        <w:lastRenderedPageBreak/>
        <w:t>I</w:t>
      </w:r>
      <w:r w:rsidR="005F2458">
        <w:rPr>
          <w:rFonts w:ascii="Calibri" w:eastAsia="Calibri" w:hAnsi="Calibri" w:cs="Calibri"/>
        </w:rPr>
        <w:t>tems i</w:t>
      </w:r>
      <w:r w:rsidR="005F2458" w:rsidRPr="00CB1833">
        <w:rPr>
          <w:rFonts w:ascii="Calibri" w:eastAsia="Calibri" w:hAnsi="Calibri" w:cs="Calibri"/>
        </w:rPr>
        <w:t>ncluded in this workstream are identical to those indicated above for Capability 1, Workstream 1</w:t>
      </w:r>
      <w:r w:rsidR="005F2458">
        <w:rPr>
          <w:rFonts w:ascii="Calibri" w:eastAsia="Calibri" w:hAnsi="Calibri" w:cs="Calibri"/>
        </w:rPr>
        <w:t xml:space="preserve"> except the assays are to be optimized not qualified</w:t>
      </w:r>
      <w:r w:rsidR="00C250FC">
        <w:rPr>
          <w:rFonts w:ascii="Calibri" w:eastAsia="Calibri" w:hAnsi="Calibri" w:cs="Calibri"/>
        </w:rPr>
        <w:t>, and a panel of</w:t>
      </w:r>
      <w:r w:rsidR="00516317">
        <w:rPr>
          <w:rFonts w:ascii="Calibri" w:eastAsia="Calibri" w:hAnsi="Calibri" w:cs="Calibri"/>
        </w:rPr>
        <w:t xml:space="preserve"> assays with</w:t>
      </w:r>
      <w:r w:rsidR="00C250FC">
        <w:rPr>
          <w:rFonts w:ascii="Calibri" w:eastAsia="Calibri" w:hAnsi="Calibri" w:cs="Calibri"/>
        </w:rPr>
        <w:t xml:space="preserve"> up to 6 virus strains will be required for this purpose</w:t>
      </w:r>
      <w:r w:rsidR="005F2458" w:rsidRPr="00CB1833">
        <w:rPr>
          <w:rFonts w:ascii="Calibri" w:eastAsia="Calibri" w:hAnsi="Calibri" w:cs="Calibri"/>
        </w:rPr>
        <w:t>.</w:t>
      </w:r>
    </w:p>
    <w:p w14:paraId="3167C51D" w14:textId="361F658D" w:rsidR="00136BCA" w:rsidRDefault="6DC482DA" w:rsidP="004D78CF">
      <w:pPr>
        <w:pStyle w:val="ListParagraph"/>
        <w:numPr>
          <w:ilvl w:val="0"/>
          <w:numId w:val="41"/>
        </w:numPr>
        <w:ind w:left="1080"/>
        <w:jc w:val="both"/>
      </w:pPr>
      <w:r w:rsidRPr="004D49B2">
        <w:rPr>
          <w:b/>
          <w:bCs/>
        </w:rPr>
        <w:t xml:space="preserve">Workstream </w:t>
      </w:r>
      <w:r w:rsidR="00CF28BA">
        <w:rPr>
          <w:b/>
          <w:bCs/>
        </w:rPr>
        <w:t>2</w:t>
      </w:r>
      <w:r w:rsidRPr="004D49B2">
        <w:rPr>
          <w:b/>
          <w:bCs/>
        </w:rPr>
        <w:t>:</w:t>
      </w:r>
      <w:r w:rsidRPr="60D14D75">
        <w:t xml:space="preserve"> </w:t>
      </w:r>
      <w:r w:rsidR="2DCF57C5">
        <w:t>O</w:t>
      </w:r>
      <w:r w:rsidR="6CCE5793">
        <w:t>ptimize</w:t>
      </w:r>
      <w:r w:rsidRPr="60D14D75">
        <w:t xml:space="preserve"> </w:t>
      </w:r>
      <w:r w:rsidR="008224D5">
        <w:t xml:space="preserve">other </w:t>
      </w:r>
      <w:r w:rsidR="1A92B5F8" w:rsidRPr="60D14D75">
        <w:t>exploratory assays</w:t>
      </w:r>
      <w:r w:rsidR="57FDBABD" w:rsidRPr="60D14D75">
        <w:t xml:space="preserve"> to test clinical or nonclinical</w:t>
      </w:r>
      <w:r w:rsidR="0042349E">
        <w:t xml:space="preserve"> </w:t>
      </w:r>
      <w:r w:rsidR="00E90F51">
        <w:t xml:space="preserve">samples </w:t>
      </w:r>
      <w:r w:rsidR="0042349E">
        <w:rPr>
          <w:rFonts w:eastAsia="Calibri"/>
        </w:rPr>
        <w:t xml:space="preserve">including </w:t>
      </w:r>
      <w:r w:rsidR="00BC5B27">
        <w:rPr>
          <w:rFonts w:eastAsia="Calibri"/>
        </w:rPr>
        <w:t>animal</w:t>
      </w:r>
      <w:r w:rsidR="57FDBABD" w:rsidRPr="7F946512">
        <w:rPr>
          <w:rFonts w:eastAsia="Calibri"/>
        </w:rPr>
        <w:t xml:space="preserve"> </w:t>
      </w:r>
      <w:r w:rsidR="57FDBABD" w:rsidRPr="60D14D75">
        <w:t xml:space="preserve">samples </w:t>
      </w:r>
      <w:r w:rsidR="3A95D86D" w:rsidRPr="60D14D75">
        <w:t xml:space="preserve">from </w:t>
      </w:r>
      <w:r w:rsidR="68094115">
        <w:t xml:space="preserve">studies/clinical trials with </w:t>
      </w:r>
      <w:r w:rsidR="3A95D86D">
        <w:t>in</w:t>
      </w:r>
      <w:r w:rsidR="1853E2B7">
        <w:t>fluenza</w:t>
      </w:r>
      <w:r w:rsidR="1853E2B7" w:rsidRPr="60D14D75">
        <w:t xml:space="preserve"> and emerging infectious diseases vaccine candidates</w:t>
      </w:r>
      <w:r w:rsidR="75D249B9">
        <w:t>,</w:t>
      </w:r>
      <w:r w:rsidR="1853E2B7" w:rsidRPr="60D14D75">
        <w:t xml:space="preserve"> as needed.</w:t>
      </w:r>
      <w:r w:rsidR="007A4710">
        <w:t xml:space="preserve"> </w:t>
      </w:r>
    </w:p>
    <w:p w14:paraId="08627F13" w14:textId="1CEC3F59" w:rsidR="00CD1169" w:rsidRPr="009D34B9" w:rsidRDefault="007A4710" w:rsidP="005C66ED">
      <w:pPr>
        <w:pStyle w:val="ListParagraph"/>
        <w:numPr>
          <w:ilvl w:val="1"/>
          <w:numId w:val="41"/>
        </w:numPr>
        <w:jc w:val="both"/>
      </w:pPr>
      <w:r>
        <w:rPr>
          <w:rFonts w:ascii="Calibri" w:eastAsia="Calibri" w:hAnsi="Calibri" w:cs="Calibri"/>
        </w:rPr>
        <w:t>Technical requirements</w:t>
      </w:r>
      <w:r w:rsidR="00DA426C">
        <w:rPr>
          <w:rFonts w:ascii="Calibri" w:eastAsia="Calibri" w:hAnsi="Calibri" w:cs="Calibri"/>
        </w:rPr>
        <w:t xml:space="preserve">, </w:t>
      </w:r>
      <w:r w:rsidR="00DE26ED">
        <w:rPr>
          <w:rFonts w:ascii="Calibri" w:eastAsia="Calibri" w:hAnsi="Calibri" w:cs="Calibri"/>
        </w:rPr>
        <w:t>documentation</w:t>
      </w:r>
      <w:r w:rsidR="00DA426C">
        <w:rPr>
          <w:rFonts w:ascii="Calibri" w:eastAsia="Calibri" w:hAnsi="Calibri" w:cs="Calibri"/>
        </w:rPr>
        <w:t xml:space="preserve"> requirements</w:t>
      </w:r>
      <w:r w:rsidR="00DE26ED">
        <w:rPr>
          <w:rFonts w:ascii="Calibri" w:eastAsia="Calibri" w:hAnsi="Calibri" w:cs="Calibri"/>
        </w:rPr>
        <w:t>, regulatory compliance, and technology transfer requirements</w:t>
      </w:r>
      <w:r>
        <w:rPr>
          <w:rFonts w:ascii="Calibri" w:eastAsia="Calibri" w:hAnsi="Calibri" w:cs="Calibri"/>
        </w:rPr>
        <w:t xml:space="preserve"> for assay development and optimization will be </w:t>
      </w:r>
      <w:r w:rsidR="008311FA">
        <w:rPr>
          <w:rFonts w:ascii="Calibri" w:eastAsia="Calibri" w:hAnsi="Calibri" w:cs="Calibri"/>
        </w:rPr>
        <w:t>provided</w:t>
      </w:r>
      <w:r>
        <w:rPr>
          <w:rFonts w:ascii="Calibri" w:eastAsia="Calibri" w:hAnsi="Calibri" w:cs="Calibri"/>
        </w:rPr>
        <w:t xml:space="preserve"> </w:t>
      </w:r>
      <w:r w:rsidR="007C4946">
        <w:rPr>
          <w:rFonts w:ascii="Calibri" w:eastAsia="Calibri" w:hAnsi="Calibri" w:cs="Calibri"/>
        </w:rPr>
        <w:t xml:space="preserve">by BARDA </w:t>
      </w:r>
      <w:r>
        <w:rPr>
          <w:rFonts w:ascii="Calibri" w:eastAsia="Calibri" w:hAnsi="Calibri" w:cs="Calibri"/>
        </w:rPr>
        <w:t xml:space="preserve">when </w:t>
      </w:r>
      <w:r w:rsidR="0030615C">
        <w:rPr>
          <w:rFonts w:ascii="Calibri" w:eastAsia="Calibri" w:hAnsi="Calibri" w:cs="Calibri"/>
        </w:rPr>
        <w:t>th</w:t>
      </w:r>
      <w:r w:rsidR="00CF4FED">
        <w:rPr>
          <w:rFonts w:ascii="Calibri" w:eastAsia="Calibri" w:hAnsi="Calibri" w:cs="Calibri"/>
        </w:rPr>
        <w:t>e</w:t>
      </w:r>
      <w:r w:rsidR="0030615C">
        <w:rPr>
          <w:rFonts w:ascii="Calibri" w:eastAsia="Calibri" w:hAnsi="Calibri" w:cs="Calibri"/>
        </w:rPr>
        <w:t xml:space="preserve"> option is exercised</w:t>
      </w:r>
      <w:r>
        <w:rPr>
          <w:rFonts w:ascii="Calibri" w:eastAsia="Calibri" w:hAnsi="Calibri" w:cs="Calibri"/>
        </w:rPr>
        <w:t>.</w:t>
      </w:r>
    </w:p>
    <w:p w14:paraId="791E1AAD" w14:textId="0B24F249" w:rsidR="006A6E6A" w:rsidRPr="005402F1" w:rsidRDefault="006A6E6A" w:rsidP="005402F1">
      <w:pPr>
        <w:pStyle w:val="ListParagraph"/>
        <w:numPr>
          <w:ilvl w:val="1"/>
          <w:numId w:val="41"/>
        </w:numPr>
        <w:jc w:val="both"/>
        <w:rPr>
          <w:rFonts w:ascii="Calibri" w:eastAsia="Calibri" w:hAnsi="Calibri" w:cs="Calibri"/>
        </w:rPr>
      </w:pPr>
      <w:r w:rsidRPr="005402F1">
        <w:rPr>
          <w:rFonts w:ascii="Calibri" w:eastAsia="Calibri" w:hAnsi="Calibri" w:cs="Calibri"/>
        </w:rPr>
        <w:t xml:space="preserve">At minimum, </w:t>
      </w:r>
      <w:r w:rsidR="007C6B71" w:rsidRPr="005402F1">
        <w:rPr>
          <w:rFonts w:ascii="Calibri" w:eastAsia="Calibri" w:hAnsi="Calibri" w:cs="Calibri"/>
        </w:rPr>
        <w:t>t</w:t>
      </w:r>
      <w:r w:rsidRPr="005402F1">
        <w:rPr>
          <w:rFonts w:ascii="Calibri" w:eastAsia="Calibri" w:hAnsi="Calibri" w:cs="Calibri"/>
        </w:rPr>
        <w:t xml:space="preserve">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5CFDC6B5" w14:textId="77777777" w:rsidR="006A6E6A" w:rsidRPr="005402F1" w:rsidRDefault="006A6E6A" w:rsidP="005402F1">
      <w:pPr>
        <w:pStyle w:val="ListParagraph"/>
        <w:numPr>
          <w:ilvl w:val="1"/>
          <w:numId w:val="41"/>
        </w:numPr>
        <w:jc w:val="both"/>
        <w:rPr>
          <w:rFonts w:ascii="Calibri" w:eastAsia="Calibri" w:hAnsi="Calibri" w:cs="Calibri"/>
        </w:rPr>
      </w:pPr>
      <w:r w:rsidRPr="005402F1">
        <w:rPr>
          <w:rFonts w:ascii="Calibri" w:eastAsia="Calibri" w:hAnsi="Calibri" w:cs="Calibri"/>
        </w:rPr>
        <w:t xml:space="preserve">The Offeror must provide a Gantt Chart/timeline at first project meeting and as updated no later than every 30 calendar days. The Gantt Chart/timeline should be detailed to the extent required by the specific project. </w:t>
      </w:r>
    </w:p>
    <w:p w14:paraId="4D6D78E0" w14:textId="77777777" w:rsidR="00AA6A4C" w:rsidRPr="00CB1833" w:rsidRDefault="00AA6A4C" w:rsidP="00CB1833">
      <w:pPr>
        <w:pStyle w:val="ListParagraph"/>
        <w:spacing w:after="0"/>
        <w:ind w:left="1530"/>
        <w:jc w:val="both"/>
        <w:rPr>
          <w:rFonts w:ascii="Calibri" w:eastAsia="Calibri" w:hAnsi="Calibri" w:cs="Calibri"/>
        </w:rPr>
      </w:pPr>
    </w:p>
    <w:p w14:paraId="3170673C" w14:textId="3D568699" w:rsidR="00EF3E40" w:rsidRPr="00EF3E40" w:rsidRDefault="0043091B" w:rsidP="007B0BA2">
      <w:pPr>
        <w:pStyle w:val="ListParagraph"/>
        <w:numPr>
          <w:ilvl w:val="0"/>
          <w:numId w:val="37"/>
        </w:numPr>
        <w:ind w:left="1080"/>
        <w:jc w:val="both"/>
      </w:pPr>
      <w:r w:rsidRPr="1D4E1A70">
        <w:rPr>
          <w:b/>
        </w:rPr>
        <w:t xml:space="preserve">Workstream </w:t>
      </w:r>
      <w:r w:rsidR="00CF28BA">
        <w:rPr>
          <w:b/>
        </w:rPr>
        <w:t>3</w:t>
      </w:r>
      <w:r w:rsidRPr="1D4E1A70">
        <w:rPr>
          <w:b/>
        </w:rPr>
        <w:t>:</w:t>
      </w:r>
      <w:r w:rsidRPr="1D4E1A70">
        <w:t xml:space="preserve"> </w:t>
      </w:r>
      <w:r w:rsidR="395CED65">
        <w:t>T</w:t>
      </w:r>
      <w:r>
        <w:t>est</w:t>
      </w:r>
      <w:r w:rsidRPr="1D4E1A70">
        <w:t xml:space="preserve"> clinical or nonclinical samples</w:t>
      </w:r>
      <w:r w:rsidR="0026775A">
        <w:t xml:space="preserve"> </w:t>
      </w:r>
      <w:r w:rsidR="006354FE">
        <w:t>including animal</w:t>
      </w:r>
      <w:r w:rsidR="000A0CFE">
        <w:t xml:space="preserve"> samples</w:t>
      </w:r>
      <w:r w:rsidR="006354FE">
        <w:t xml:space="preserve"> </w:t>
      </w:r>
      <w:r w:rsidRPr="1D4E1A70">
        <w:t xml:space="preserve">from </w:t>
      </w:r>
      <w:r w:rsidR="09DEF238">
        <w:t xml:space="preserve">studies/clinical trials with </w:t>
      </w:r>
      <w:r w:rsidR="00222BDA" w:rsidRPr="1D4E1A70">
        <w:t>influenza or</w:t>
      </w:r>
      <w:r w:rsidRPr="1D4E1A70">
        <w:t xml:space="preserve"> emerging infectious disease vaccine candidates</w:t>
      </w:r>
      <w:r w:rsidR="28C87D6C">
        <w:t xml:space="preserve"> with any of these exploratory assays, as needed</w:t>
      </w:r>
      <w:r w:rsidRPr="1D4E1A70">
        <w:t>.</w:t>
      </w:r>
      <w:r w:rsidR="000473F9">
        <w:t xml:space="preserve"> </w:t>
      </w:r>
      <w:r w:rsidR="00EF3E40" w:rsidRPr="00EF3E40">
        <w:t>Samples for testing may include serum, plasma, PBMC, mucosal secretions (e.g., nasal/salivary mucosal matrices), or novel-assay-appropriate panels in any combination.</w:t>
      </w:r>
    </w:p>
    <w:p w14:paraId="340A8BF4" w14:textId="320B1180" w:rsidR="00BC189C" w:rsidRPr="005C66ED" w:rsidRDefault="00BC189C">
      <w:pPr>
        <w:pStyle w:val="ListParagraph"/>
        <w:numPr>
          <w:ilvl w:val="0"/>
          <w:numId w:val="37"/>
        </w:numPr>
        <w:spacing w:after="0"/>
        <w:jc w:val="both"/>
        <w:rPr>
          <w:rFonts w:ascii="Calibri" w:eastAsia="Calibri" w:hAnsi="Calibri" w:cs="Calibri"/>
        </w:rPr>
      </w:pPr>
      <w:r>
        <w:rPr>
          <w:rFonts w:ascii="Calibri" w:eastAsia="Calibri" w:hAnsi="Calibri" w:cs="Calibri"/>
        </w:rPr>
        <w:t xml:space="preserve">For all assay types, the number of samples required for testing will be determined by BARDA. </w:t>
      </w:r>
    </w:p>
    <w:p w14:paraId="19F0A7C2" w14:textId="6C27348B" w:rsidR="00F33F13" w:rsidRDefault="001744A1">
      <w:pPr>
        <w:pStyle w:val="ListParagraph"/>
        <w:numPr>
          <w:ilvl w:val="0"/>
          <w:numId w:val="37"/>
        </w:numPr>
        <w:spacing w:after="0"/>
        <w:jc w:val="both"/>
        <w:rPr>
          <w:rFonts w:ascii="Calibri" w:eastAsia="Calibri" w:hAnsi="Calibri" w:cs="Calibri"/>
        </w:rPr>
      </w:pPr>
      <w:r>
        <w:t xml:space="preserve">Cross-reactivity testing </w:t>
      </w:r>
      <w:r w:rsidR="003042B2">
        <w:t>with HAI and MN assays will include</w:t>
      </w:r>
      <w:r>
        <w:t xml:space="preserve"> a</w:t>
      </w:r>
      <w:r w:rsidR="001B0324">
        <w:t>n assay</w:t>
      </w:r>
      <w:r>
        <w:t xml:space="preserve"> panel of 6-12 influenza viruses.</w:t>
      </w:r>
    </w:p>
    <w:p w14:paraId="4C5B6B58" w14:textId="5C7C0935" w:rsidR="00FB6FE9" w:rsidRPr="009D34B9" w:rsidRDefault="00FB6FE9" w:rsidP="00FB6FE9">
      <w:pPr>
        <w:pStyle w:val="ListParagraph"/>
        <w:numPr>
          <w:ilvl w:val="0"/>
          <w:numId w:val="37"/>
        </w:numPr>
        <w:jc w:val="both"/>
        <w:rPr>
          <w:rFonts w:eastAsia="Calibri"/>
          <w:b/>
          <w:bCs/>
        </w:rPr>
      </w:pPr>
      <w:r>
        <w:t>The Offeror must provide a final report to BARDA that includes sample test results and performance parameters of assay quality control samples and trending panel sample testing.</w:t>
      </w:r>
    </w:p>
    <w:p w14:paraId="0EBCE520" w14:textId="77777777" w:rsidR="0083064A" w:rsidRPr="005402F1" w:rsidRDefault="0083064A" w:rsidP="005402F1">
      <w:pPr>
        <w:pStyle w:val="ListParagraph"/>
        <w:numPr>
          <w:ilvl w:val="0"/>
          <w:numId w:val="37"/>
        </w:numPr>
        <w:jc w:val="both"/>
      </w:pPr>
      <w:r w:rsidRPr="005402F1">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646436AD" w14:textId="77777777" w:rsidR="0083064A" w:rsidRPr="005402F1" w:rsidRDefault="0083064A" w:rsidP="005402F1">
      <w:pPr>
        <w:pStyle w:val="ListParagraph"/>
        <w:numPr>
          <w:ilvl w:val="0"/>
          <w:numId w:val="37"/>
        </w:numPr>
        <w:jc w:val="both"/>
      </w:pPr>
      <w:r w:rsidRPr="005402F1">
        <w:t xml:space="preserve">The Offeror must provide a Gantt Chart/timeline at first project meeting and as updated no later than every 30 calendar days. The Gantt Chart/timeline should be detailed to the extent required by the specific project. </w:t>
      </w:r>
    </w:p>
    <w:p w14:paraId="05C312C6" w14:textId="77777777" w:rsidR="00FF63CE" w:rsidRDefault="00FF63CE" w:rsidP="00FF63CE">
      <w:pPr>
        <w:pStyle w:val="ListParagraph"/>
        <w:jc w:val="both"/>
        <w:rPr>
          <w:rFonts w:eastAsia="Calibri"/>
          <w:b/>
          <w:bCs/>
        </w:rPr>
      </w:pPr>
    </w:p>
    <w:p w14:paraId="42C256D5" w14:textId="18C18A2D" w:rsidR="004F6E1D" w:rsidRPr="006B5890" w:rsidRDefault="004F6E1D" w:rsidP="004E32F9">
      <w:pPr>
        <w:pStyle w:val="ListParagraph"/>
        <w:numPr>
          <w:ilvl w:val="0"/>
          <w:numId w:val="41"/>
        </w:numPr>
        <w:ind w:left="720"/>
        <w:contextualSpacing w:val="0"/>
        <w:jc w:val="both"/>
        <w:rPr>
          <w:rFonts w:eastAsia="Calibri"/>
          <w:b/>
          <w:bCs/>
        </w:rPr>
      </w:pPr>
      <w:r w:rsidRPr="00316BD9">
        <w:rPr>
          <w:rFonts w:eastAsia="Calibri"/>
          <w:b/>
          <w:bCs/>
        </w:rPr>
        <w:t>Capability 5:</w:t>
      </w:r>
      <w:r>
        <w:rPr>
          <w:rFonts w:eastAsia="Calibri"/>
          <w:b/>
          <w:bCs/>
        </w:rPr>
        <w:t xml:space="preserve"> </w:t>
      </w:r>
      <w:r w:rsidR="00057C59">
        <w:rPr>
          <w:rFonts w:eastAsia="Calibri"/>
        </w:rPr>
        <w:t>Perform</w:t>
      </w:r>
      <w:r>
        <w:rPr>
          <w:rFonts w:eastAsia="Calibri"/>
        </w:rPr>
        <w:t xml:space="preserve"> concordance assays as required. </w:t>
      </w:r>
    </w:p>
    <w:p w14:paraId="6AC21051" w14:textId="57910AE0" w:rsidR="00A77B24" w:rsidRPr="004C75F7" w:rsidRDefault="00A77B24" w:rsidP="009755EE">
      <w:pPr>
        <w:pStyle w:val="ListParagraph"/>
        <w:numPr>
          <w:ilvl w:val="0"/>
          <w:numId w:val="44"/>
        </w:numPr>
        <w:jc w:val="both"/>
        <w:rPr>
          <w:rFonts w:eastAsia="Calibri" w:cstheme="minorHAnsi"/>
          <w:b/>
        </w:rPr>
      </w:pPr>
      <w:r w:rsidRPr="004C75F7">
        <w:rPr>
          <w:rFonts w:eastAsia="Calibri" w:cstheme="minorHAnsi"/>
          <w:b/>
        </w:rPr>
        <w:t xml:space="preserve">Workstream 1: </w:t>
      </w:r>
    </w:p>
    <w:p w14:paraId="7A5094DF" w14:textId="34E4F327" w:rsidR="00655551" w:rsidRPr="00B96287" w:rsidRDefault="00655551" w:rsidP="000D6E02">
      <w:pPr>
        <w:pStyle w:val="ListParagraph"/>
        <w:numPr>
          <w:ilvl w:val="0"/>
          <w:numId w:val="44"/>
        </w:numPr>
        <w:spacing w:after="0"/>
        <w:jc w:val="both"/>
      </w:pPr>
      <w:r w:rsidRPr="0807DBEB">
        <w:t xml:space="preserve">The Offeror must </w:t>
      </w:r>
      <w:r>
        <w:t>perform</w:t>
      </w:r>
      <w:r w:rsidRPr="0807DBEB">
        <w:t xml:space="preserve"> inter-laboratory assay </w:t>
      </w:r>
      <w:r w:rsidRPr="000D6E02">
        <w:rPr>
          <w:b/>
          <w:bCs/>
        </w:rPr>
        <w:t xml:space="preserve">concordance </w:t>
      </w:r>
      <w:r w:rsidRPr="0807DBEB">
        <w:t>study(ies) for qualified and/or validated assay(s), as requested.</w:t>
      </w:r>
    </w:p>
    <w:p w14:paraId="50482F24" w14:textId="77777777" w:rsidR="00655551" w:rsidRDefault="00655551" w:rsidP="009755EE">
      <w:pPr>
        <w:pStyle w:val="ListParagraph"/>
        <w:numPr>
          <w:ilvl w:val="0"/>
          <w:numId w:val="37"/>
        </w:numPr>
        <w:spacing w:after="0"/>
        <w:jc w:val="both"/>
      </w:pPr>
      <w:r w:rsidRPr="09FDE388">
        <w:lastRenderedPageBreak/>
        <w:t>The concordance assay protocol(s) must be reviewed and approved by BARDA prior to execution.</w:t>
      </w:r>
    </w:p>
    <w:p w14:paraId="03818CF0" w14:textId="1943B641" w:rsidR="00A77B24" w:rsidRPr="00B96287" w:rsidRDefault="00A77B24" w:rsidP="009755EE">
      <w:pPr>
        <w:widowControl w:val="0"/>
        <w:numPr>
          <w:ilvl w:val="0"/>
          <w:numId w:val="37"/>
        </w:numPr>
        <w:spacing w:after="0" w:line="240" w:lineRule="auto"/>
        <w:jc w:val="both"/>
      </w:pPr>
      <w:r w:rsidRPr="6918F981">
        <w:t>Samples for testing may include serum, plasma, PBMC, mucosal secretions (</w:t>
      </w:r>
      <w:r w:rsidRPr="6918F981" w:rsidDel="007C0FFD">
        <w:t xml:space="preserve">e.g., </w:t>
      </w:r>
      <w:r w:rsidR="007C0FFD" w:rsidRPr="00A87AFF">
        <w:t>nasal/salivary mucosal matrices</w:t>
      </w:r>
      <w:r w:rsidRPr="6918F981">
        <w:t>), or novel-assay-appropriate panels in any combination.</w:t>
      </w:r>
    </w:p>
    <w:p w14:paraId="0D37440A" w14:textId="77777777" w:rsidR="00A77B24" w:rsidRDefault="00A77B24" w:rsidP="009755EE">
      <w:pPr>
        <w:widowControl w:val="0"/>
        <w:numPr>
          <w:ilvl w:val="0"/>
          <w:numId w:val="37"/>
        </w:numPr>
        <w:spacing w:after="0" w:line="240" w:lineRule="auto"/>
        <w:jc w:val="both"/>
        <w:rPr>
          <w:rFonts w:cstheme="minorHAnsi"/>
        </w:rPr>
      </w:pPr>
      <w:r w:rsidRPr="00B96287">
        <w:rPr>
          <w:rFonts w:cstheme="minorHAnsi"/>
        </w:rPr>
        <w:t>The Offeror is required to source appropriate positive and negative quality control samples, as well as reference sera, as appropriate.</w:t>
      </w:r>
    </w:p>
    <w:p w14:paraId="7FAEA828" w14:textId="77777777" w:rsidR="00923A86" w:rsidRPr="00BD4453" w:rsidRDefault="00923A86" w:rsidP="00923A86">
      <w:pPr>
        <w:widowControl w:val="0"/>
        <w:numPr>
          <w:ilvl w:val="0"/>
          <w:numId w:val="37"/>
        </w:numPr>
        <w:spacing w:after="0" w:line="240" w:lineRule="auto"/>
        <w:jc w:val="both"/>
        <w:rPr>
          <w:rFonts w:cstheme="minorHAnsi"/>
        </w:rPr>
      </w:pPr>
      <w:r w:rsidRPr="00BD4453">
        <w:rPr>
          <w:rFonts w:cstheme="minorHAnsi"/>
        </w:rPr>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0DDB076D" w14:textId="77777777" w:rsidR="00923A86" w:rsidRPr="00BD4453" w:rsidRDefault="00923A86" w:rsidP="00923A86">
      <w:pPr>
        <w:widowControl w:val="0"/>
        <w:numPr>
          <w:ilvl w:val="0"/>
          <w:numId w:val="37"/>
        </w:numPr>
        <w:spacing w:after="0" w:line="240" w:lineRule="auto"/>
        <w:jc w:val="both"/>
        <w:rPr>
          <w:rFonts w:cstheme="minorHAnsi"/>
        </w:rPr>
      </w:pPr>
      <w:r w:rsidRPr="00BD4453">
        <w:rPr>
          <w:rFonts w:cstheme="minorHAnsi"/>
        </w:rPr>
        <w:t xml:space="preserve">The Offeror must provide a Gantt Chart/timeline at first project meeting and as updated no later than every 30 calendar days. The Gantt Chart/timeline should be detailed to the extent required by the specific project. </w:t>
      </w:r>
    </w:p>
    <w:p w14:paraId="020F7BA0" w14:textId="77777777" w:rsidR="006B5890" w:rsidRPr="00455642" w:rsidRDefault="006B5890" w:rsidP="006B5890">
      <w:pPr>
        <w:pStyle w:val="ListParagraph"/>
        <w:jc w:val="both"/>
        <w:rPr>
          <w:rFonts w:eastAsia="Calibri"/>
          <w:b/>
          <w:bCs/>
        </w:rPr>
      </w:pPr>
    </w:p>
    <w:p w14:paraId="3489FF9F" w14:textId="27864C3D" w:rsidR="004F6E1D" w:rsidRPr="00606B5E" w:rsidRDefault="004F6E1D" w:rsidP="004E32F9">
      <w:pPr>
        <w:pStyle w:val="ListParagraph"/>
        <w:numPr>
          <w:ilvl w:val="0"/>
          <w:numId w:val="41"/>
        </w:numPr>
        <w:ind w:left="720"/>
        <w:contextualSpacing w:val="0"/>
        <w:jc w:val="both"/>
        <w:rPr>
          <w:rFonts w:eastAsia="Calibri"/>
        </w:rPr>
      </w:pPr>
      <w:r w:rsidRPr="00606B5E">
        <w:rPr>
          <w:rFonts w:eastAsia="Calibri"/>
          <w:b/>
          <w:bCs/>
        </w:rPr>
        <w:t xml:space="preserve">Capability </w:t>
      </w:r>
      <w:r>
        <w:rPr>
          <w:rFonts w:eastAsia="Calibri"/>
          <w:b/>
          <w:bCs/>
        </w:rPr>
        <w:t>6</w:t>
      </w:r>
      <w:r w:rsidRPr="00606B5E">
        <w:rPr>
          <w:rFonts w:eastAsia="Calibri"/>
          <w:b/>
          <w:bCs/>
        </w:rPr>
        <w:t>:</w:t>
      </w:r>
      <w:r w:rsidRPr="00606B5E">
        <w:rPr>
          <w:rFonts w:eastAsia="Calibri"/>
        </w:rPr>
        <w:t xml:space="preserve"> Conduct technology transfer of any of the above assays to (or from) other </w:t>
      </w:r>
      <w:r w:rsidR="00074012">
        <w:rPr>
          <w:rFonts w:eastAsia="Calibri"/>
        </w:rPr>
        <w:t xml:space="preserve">laboratories </w:t>
      </w:r>
      <w:r w:rsidRPr="00606B5E">
        <w:rPr>
          <w:rFonts w:eastAsia="Calibri"/>
        </w:rPr>
        <w:t xml:space="preserve">to support </w:t>
      </w:r>
      <w:r>
        <w:rPr>
          <w:rFonts w:eastAsia="Calibri"/>
        </w:rPr>
        <w:t xml:space="preserve">the </w:t>
      </w:r>
      <w:r w:rsidRPr="00606B5E">
        <w:rPr>
          <w:rFonts w:eastAsia="Calibri"/>
        </w:rPr>
        <w:t>USG</w:t>
      </w:r>
      <w:r>
        <w:rPr>
          <w:rFonts w:eastAsia="Calibri"/>
        </w:rPr>
        <w:t xml:space="preserve"> programs. </w:t>
      </w:r>
    </w:p>
    <w:p w14:paraId="2369382C" w14:textId="45F748FA" w:rsidR="009122DD" w:rsidRPr="003420AB" w:rsidRDefault="009122DD" w:rsidP="00162A79">
      <w:pPr>
        <w:pStyle w:val="ListParagraph"/>
        <w:widowControl w:val="0"/>
        <w:numPr>
          <w:ilvl w:val="0"/>
          <w:numId w:val="45"/>
        </w:numPr>
        <w:spacing w:after="0" w:line="240" w:lineRule="auto"/>
        <w:ind w:left="990" w:hanging="270"/>
        <w:jc w:val="both"/>
        <w:rPr>
          <w:b/>
          <w:bCs/>
        </w:rPr>
      </w:pPr>
      <w:r w:rsidRPr="003420AB">
        <w:rPr>
          <w:b/>
          <w:bCs/>
        </w:rPr>
        <w:t>Workstream 1</w:t>
      </w:r>
      <w:r w:rsidR="000164AA" w:rsidRPr="003420AB">
        <w:rPr>
          <w:b/>
          <w:bCs/>
        </w:rPr>
        <w:t xml:space="preserve">: </w:t>
      </w:r>
    </w:p>
    <w:p w14:paraId="169CB8D2" w14:textId="698E216C" w:rsidR="009122DD" w:rsidRPr="000164AA" w:rsidRDefault="009122DD" w:rsidP="009755EE">
      <w:pPr>
        <w:widowControl w:val="0"/>
        <w:numPr>
          <w:ilvl w:val="0"/>
          <w:numId w:val="41"/>
        </w:numPr>
        <w:spacing w:after="0" w:line="240" w:lineRule="auto"/>
        <w:jc w:val="both"/>
        <w:rPr>
          <w:rFonts w:eastAsia="Calibri"/>
        </w:rPr>
      </w:pPr>
      <w:r w:rsidRPr="000164AA">
        <w:t xml:space="preserve">The Offeror must </w:t>
      </w:r>
      <w:r>
        <w:t>conduct</w:t>
      </w:r>
      <w:r w:rsidRPr="000164AA">
        <w:t xml:space="preserve"> </w:t>
      </w:r>
      <w:r w:rsidRPr="000164AA">
        <w:rPr>
          <w:rFonts w:eastAsia="Calibri"/>
        </w:rPr>
        <w:t xml:space="preserve">technology transfer of (i) any of the assays developed in their laboratory to another laboratory as designated by BARDA, or (ii) assays developed in another laboratory to the Offeror’s laboratory.  The technology transfer is intended to maintain the development state (e.g., qualified or validated) of the assay(s) as in the originator laboratory.  </w:t>
      </w:r>
    </w:p>
    <w:p w14:paraId="156B0112" w14:textId="7763AC21" w:rsidR="009122DD" w:rsidRDefault="009122DD" w:rsidP="009755EE">
      <w:pPr>
        <w:widowControl w:val="0"/>
        <w:numPr>
          <w:ilvl w:val="0"/>
          <w:numId w:val="41"/>
        </w:numPr>
        <w:spacing w:after="0" w:line="240" w:lineRule="auto"/>
        <w:jc w:val="both"/>
        <w:rPr>
          <w:rFonts w:eastAsia="Calibri"/>
        </w:rPr>
      </w:pPr>
      <w:r w:rsidRPr="09FDE388">
        <w:rPr>
          <w:rFonts w:eastAsia="Calibri"/>
        </w:rPr>
        <w:t xml:space="preserve">The Offeror must </w:t>
      </w:r>
      <w:r w:rsidRPr="0A4F31F2">
        <w:rPr>
          <w:rFonts w:eastAsia="Calibri"/>
        </w:rPr>
        <w:t>generate</w:t>
      </w:r>
      <w:r w:rsidRPr="09FDE388">
        <w:rPr>
          <w:rFonts w:eastAsia="Calibri"/>
        </w:rPr>
        <w:t xml:space="preserve"> a technology transfer plan or protocol, as well as projected timelines, that must be reviewed and approved by BARDA prior to its commencement.</w:t>
      </w:r>
    </w:p>
    <w:p w14:paraId="4514CC88" w14:textId="77777777" w:rsidR="009122DD" w:rsidRDefault="009122DD" w:rsidP="009755EE">
      <w:pPr>
        <w:widowControl w:val="0"/>
        <w:numPr>
          <w:ilvl w:val="0"/>
          <w:numId w:val="41"/>
        </w:numPr>
        <w:spacing w:after="0" w:line="240" w:lineRule="auto"/>
        <w:jc w:val="both"/>
        <w:rPr>
          <w:rFonts w:eastAsia="Calibri"/>
        </w:rPr>
      </w:pPr>
      <w:r w:rsidRPr="09FDE388">
        <w:rPr>
          <w:rFonts w:eastAsia="Calibri"/>
        </w:rPr>
        <w:t>After completion of the technology transfer experiments, the Offeror will generate a final technology transfer report that includes experimental test results and analyses for all assay parameters assessed.  BARDA must review and approve the technology transfer data and analyses in the report for the technology transfer to be deemed complete.</w:t>
      </w:r>
    </w:p>
    <w:p w14:paraId="6A75F4D3" w14:textId="77777777" w:rsidR="00D21835" w:rsidRPr="00BD4453" w:rsidRDefault="00D21835" w:rsidP="00D21835">
      <w:pPr>
        <w:widowControl w:val="0"/>
        <w:numPr>
          <w:ilvl w:val="0"/>
          <w:numId w:val="41"/>
        </w:numPr>
        <w:spacing w:after="0" w:line="240" w:lineRule="auto"/>
        <w:jc w:val="both"/>
        <w:rPr>
          <w:rFonts w:eastAsia="Calibri"/>
        </w:rPr>
      </w:pPr>
      <w:r w:rsidRPr="00BD4453">
        <w:rPr>
          <w:rFonts w:eastAsia="Calibri"/>
        </w:rPr>
        <w:t xml:space="preserve">The Offeror must provide a Project Management Plan (PMP) that defines the 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w:t>
      </w:r>
    </w:p>
    <w:p w14:paraId="397F78F0" w14:textId="77777777" w:rsidR="00D21835" w:rsidRPr="00BD4453" w:rsidRDefault="00D21835" w:rsidP="00D21835">
      <w:pPr>
        <w:widowControl w:val="0"/>
        <w:numPr>
          <w:ilvl w:val="0"/>
          <w:numId w:val="41"/>
        </w:numPr>
        <w:spacing w:after="0" w:line="240" w:lineRule="auto"/>
        <w:jc w:val="both"/>
        <w:rPr>
          <w:rFonts w:eastAsia="Calibri"/>
        </w:rPr>
      </w:pPr>
      <w:r w:rsidRPr="00BD4453">
        <w:rPr>
          <w:rFonts w:eastAsia="Calibri"/>
        </w:rPr>
        <w:t xml:space="preserve">The Offeror must provide a Gantt Chart/timeline at first project meeting and as updated no later than every 30 calendar days. The Gantt Chart/timeline should be detailed to the extent required by the specific project. </w:t>
      </w:r>
    </w:p>
    <w:p w14:paraId="2F0DA638" w14:textId="77777777" w:rsidR="00537086" w:rsidRDefault="00537086" w:rsidP="00D21835">
      <w:pPr>
        <w:pStyle w:val="Heading2"/>
      </w:pPr>
      <w:bookmarkStart w:id="78" w:name="_Toc155648307"/>
    </w:p>
    <w:p w14:paraId="3BBF9771" w14:textId="6B2CC1A4" w:rsidR="00537086" w:rsidRPr="00AD66AD" w:rsidRDefault="00537086" w:rsidP="00D21835">
      <w:pPr>
        <w:pStyle w:val="Heading2"/>
      </w:pPr>
      <w:r w:rsidRPr="00AD66AD">
        <w:t>4.3 Project Management Objectives </w:t>
      </w:r>
      <w:bookmarkEnd w:id="78"/>
      <w:r w:rsidRPr="00AD66AD">
        <w:t xml:space="preserve"> </w:t>
      </w:r>
    </w:p>
    <w:p w14:paraId="4021B0C7" w14:textId="16D2DE7C" w:rsidR="00537086" w:rsidRPr="00FA3F64" w:rsidRDefault="00537086" w:rsidP="00537086">
      <w:pPr>
        <w:jc w:val="both"/>
        <w:rPr>
          <w:b/>
        </w:rPr>
      </w:pPr>
      <w:r w:rsidRPr="390E5468">
        <w:t>It is anticipated that the Performer will be required to submit a number of documents to capture the progression of the project, post-award. See Attachment C for full listing of anticipated deliverables. Requirements may include but are not limited to the following:  </w:t>
      </w:r>
    </w:p>
    <w:p w14:paraId="731AB09F" w14:textId="0913DE48" w:rsidR="001A4448" w:rsidRPr="00B96287" w:rsidRDefault="00537086" w:rsidP="00BD4453">
      <w:pPr>
        <w:widowControl w:val="0"/>
        <w:numPr>
          <w:ilvl w:val="0"/>
          <w:numId w:val="37"/>
        </w:numPr>
        <w:spacing w:after="0" w:line="240" w:lineRule="auto"/>
        <w:jc w:val="both"/>
      </w:pPr>
      <w:r w:rsidRPr="78D39103">
        <w:rPr>
          <w:rStyle w:val="normaltextrun"/>
          <w:b/>
        </w:rPr>
        <w:t xml:space="preserve">Reporting: </w:t>
      </w:r>
      <w:r w:rsidRPr="78D39103">
        <w:rPr>
          <w:rStyle w:val="normaltextrun"/>
        </w:rPr>
        <w:t xml:space="preserve">The Performer shall deliver monthly technical and financial reports </w:t>
      </w:r>
      <w:r w:rsidR="008115C3" w:rsidRPr="78D39103">
        <w:rPr>
          <w:rStyle w:val="normaltextrun"/>
        </w:rPr>
        <w:t>including estimate to complete</w:t>
      </w:r>
      <w:r w:rsidR="00C37486" w:rsidRPr="78D39103">
        <w:rPr>
          <w:rStyle w:val="normaltextrun"/>
        </w:rPr>
        <w:t xml:space="preserve"> (ETC)</w:t>
      </w:r>
      <w:r w:rsidR="008115C3" w:rsidRPr="78D39103">
        <w:rPr>
          <w:rStyle w:val="normaltextrun"/>
        </w:rPr>
        <w:t xml:space="preserve"> </w:t>
      </w:r>
      <w:r w:rsidRPr="78D39103">
        <w:rPr>
          <w:rStyle w:val="normaltextrun"/>
        </w:rPr>
        <w:t xml:space="preserve">and progress reports. Annual reports shall also be provided. At the end of the effort, the Performer shall provide a detailed final report of Central Influenza and Emerging Infectious Diseases Vaccine </w:t>
      </w:r>
      <w:r w:rsidR="00573345" w:rsidRPr="78D39103">
        <w:rPr>
          <w:rStyle w:val="normaltextrun"/>
        </w:rPr>
        <w:t>Immunoassay</w:t>
      </w:r>
      <w:r w:rsidRPr="78D39103">
        <w:rPr>
          <w:rStyle w:val="normaltextrun"/>
        </w:rPr>
        <w:t xml:space="preserve"> Laboratory Services</w:t>
      </w:r>
      <w:r w:rsidRPr="78D39103" w:rsidDel="00CE6A8D">
        <w:rPr>
          <w:rStyle w:val="normaltextrun"/>
        </w:rPr>
        <w:t xml:space="preserve"> </w:t>
      </w:r>
      <w:r w:rsidRPr="78D39103">
        <w:rPr>
          <w:rStyle w:val="normaltextrun"/>
        </w:rPr>
        <w:t>efforts. </w:t>
      </w:r>
      <w:r w:rsidRPr="78D39103">
        <w:rPr>
          <w:rStyle w:val="eop"/>
        </w:rPr>
        <w:t> </w:t>
      </w:r>
      <w:r w:rsidR="001A4448">
        <w:t xml:space="preserve">The </w:t>
      </w:r>
      <w:r w:rsidR="00843A13">
        <w:t>Performer</w:t>
      </w:r>
      <w:r w:rsidR="001A4448">
        <w:t xml:space="preserve"> must provide a Project Management Plan (PMP) that defines the </w:t>
      </w:r>
      <w:r w:rsidR="001A4448">
        <w:lastRenderedPageBreak/>
        <w:t xml:space="preserve">overall plan for how the project will be executed, monitored, and controlled and must include a Study Responsibility Assignment Matrix for Performer and sub-performer teams. The Performer must submit the PMP within 30 calendar days after the initiation of the agreement period of performance. The </w:t>
      </w:r>
      <w:r w:rsidR="00953BF1">
        <w:t>Performer</w:t>
      </w:r>
      <w:r w:rsidR="001A4448">
        <w:t xml:space="preserve"> must provide a Gantt Chart/timeline at first project meeting and as updated no later than every 30 calendar days. The Gantt Chart/timeline should be detailed to the extent required by the specific project. </w:t>
      </w:r>
    </w:p>
    <w:p w14:paraId="67879D41" w14:textId="61F6A9BD" w:rsidR="00537086" w:rsidRPr="00FA3F64" w:rsidRDefault="00537086" w:rsidP="00537086">
      <w:pPr>
        <w:pStyle w:val="paragraph"/>
        <w:spacing w:before="0" w:beforeAutospacing="0" w:after="0" w:afterAutospacing="0"/>
        <w:ind w:left="360"/>
        <w:jc w:val="both"/>
        <w:textAlignment w:val="baseline"/>
        <w:rPr>
          <w:rFonts w:asciiTheme="minorHAnsi" w:hAnsiTheme="minorHAnsi" w:cstheme="minorBidi"/>
          <w:sz w:val="22"/>
          <w:szCs w:val="22"/>
        </w:rPr>
      </w:pPr>
    </w:p>
    <w:p w14:paraId="58A8B415" w14:textId="77777777" w:rsidR="00537086" w:rsidRPr="00FA3F64" w:rsidRDefault="00537086" w:rsidP="00537086">
      <w:pPr>
        <w:pStyle w:val="paragraph"/>
        <w:spacing w:before="0" w:beforeAutospacing="0" w:after="0" w:afterAutospacing="0"/>
        <w:ind w:left="360"/>
        <w:jc w:val="both"/>
        <w:textAlignment w:val="baseline"/>
        <w:rPr>
          <w:rFonts w:asciiTheme="minorHAnsi" w:hAnsiTheme="minorHAnsi" w:cstheme="minorHAnsi"/>
          <w:sz w:val="22"/>
          <w:szCs w:val="22"/>
        </w:rPr>
      </w:pPr>
      <w:r w:rsidRPr="00FA3F64">
        <w:rPr>
          <w:rStyle w:val="normaltextrun"/>
          <w:rFonts w:asciiTheme="minorHAnsi" w:hAnsiTheme="minorHAnsi" w:cstheme="minorHAnsi"/>
          <w:sz w:val="22"/>
          <w:szCs w:val="22"/>
        </w:rPr>
        <w:t> </w:t>
      </w:r>
      <w:r w:rsidRPr="00FA3F64">
        <w:rPr>
          <w:rStyle w:val="eop"/>
          <w:rFonts w:asciiTheme="minorHAnsi" w:hAnsiTheme="minorHAnsi" w:cstheme="minorHAnsi"/>
          <w:sz w:val="22"/>
          <w:szCs w:val="22"/>
        </w:rPr>
        <w:t> </w:t>
      </w:r>
    </w:p>
    <w:p w14:paraId="5B1171EE" w14:textId="77777777" w:rsidR="00537086" w:rsidRPr="00FA3F64" w:rsidRDefault="00537086" w:rsidP="00537086">
      <w:pPr>
        <w:pStyle w:val="paragraph"/>
        <w:spacing w:before="0" w:beforeAutospacing="0" w:after="0" w:afterAutospacing="0"/>
        <w:ind w:left="360"/>
        <w:jc w:val="both"/>
        <w:textAlignment w:val="baseline"/>
        <w:rPr>
          <w:rStyle w:val="eop"/>
          <w:rFonts w:asciiTheme="minorHAnsi" w:hAnsiTheme="minorHAnsi" w:cstheme="minorHAnsi"/>
          <w:sz w:val="22"/>
          <w:szCs w:val="22"/>
        </w:rPr>
      </w:pPr>
      <w:r w:rsidRPr="00FA3F64">
        <w:rPr>
          <w:rStyle w:val="normaltextrun"/>
          <w:rFonts w:asciiTheme="minorHAnsi" w:hAnsiTheme="minorHAnsi" w:cstheme="minorHAnsi"/>
          <w:b/>
          <w:bCs/>
          <w:sz w:val="22"/>
          <w:szCs w:val="22"/>
        </w:rPr>
        <w:t>Meetings:</w:t>
      </w:r>
      <w:r w:rsidRPr="00FA3F64">
        <w:rPr>
          <w:rStyle w:val="normaltextrun"/>
          <w:rFonts w:asciiTheme="minorHAnsi" w:hAnsiTheme="minorHAnsi" w:cstheme="minorHAnsi"/>
          <w:sz w:val="22"/>
          <w:szCs w:val="22"/>
        </w:rPr>
        <w:t> </w:t>
      </w:r>
      <w:r w:rsidRPr="00FA3F64">
        <w:rPr>
          <w:rStyle w:val="eop"/>
          <w:rFonts w:asciiTheme="minorHAnsi" w:hAnsiTheme="minorHAnsi" w:cstheme="minorHAnsi"/>
          <w:sz w:val="22"/>
          <w:szCs w:val="22"/>
        </w:rPr>
        <w:t> </w:t>
      </w:r>
      <w:r w:rsidRPr="00FA3F64">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Performer</w:t>
      </w:r>
      <w:r w:rsidRPr="00FA3F64">
        <w:rPr>
          <w:rStyle w:val="normaltextrun"/>
          <w:rFonts w:asciiTheme="minorHAnsi" w:hAnsiTheme="minorHAnsi" w:cstheme="minorHAnsi"/>
          <w:sz w:val="22"/>
          <w:szCs w:val="22"/>
        </w:rPr>
        <w:t xml:space="preserve"> shall schedule regular, recurring progress meetings with the Government.</w:t>
      </w:r>
      <w:r w:rsidRPr="00FA3F64">
        <w:rPr>
          <w:rFonts w:asciiTheme="minorHAnsi" w:hAnsiTheme="minorHAnsi" w:cstheme="minorHAnsi"/>
          <w:sz w:val="22"/>
          <w:szCs w:val="22"/>
        </w:rPr>
        <w:t xml:space="preserve"> </w:t>
      </w:r>
      <w:r w:rsidRPr="00FA3F64">
        <w:rPr>
          <w:rStyle w:val="normaltextrun"/>
          <w:rFonts w:asciiTheme="minorHAnsi" w:hAnsiTheme="minorHAnsi" w:cstheme="minorHAnsi"/>
          <w:sz w:val="22"/>
          <w:szCs w:val="22"/>
        </w:rPr>
        <w:t>The meeting agenda shall be submitted to the Government in advance and meeting minutes will be submitted following meetings. </w:t>
      </w:r>
      <w:r w:rsidRPr="00FA3F64">
        <w:rPr>
          <w:rStyle w:val="eop"/>
          <w:rFonts w:asciiTheme="minorHAnsi" w:hAnsiTheme="minorHAnsi" w:cstheme="minorHAnsi"/>
          <w:sz w:val="22"/>
          <w:szCs w:val="22"/>
        </w:rPr>
        <w:t> </w:t>
      </w:r>
    </w:p>
    <w:p w14:paraId="474C8B4E" w14:textId="77777777" w:rsidR="00537086" w:rsidRPr="00FA3F64" w:rsidRDefault="00537086" w:rsidP="00537086">
      <w:pPr>
        <w:pStyle w:val="paragraph"/>
        <w:spacing w:before="0" w:beforeAutospacing="0" w:after="0" w:afterAutospacing="0"/>
        <w:ind w:left="1080"/>
        <w:jc w:val="both"/>
        <w:textAlignment w:val="baseline"/>
        <w:rPr>
          <w:rFonts w:asciiTheme="minorHAnsi" w:hAnsiTheme="minorHAnsi" w:cstheme="minorHAnsi"/>
          <w:sz w:val="22"/>
          <w:szCs w:val="22"/>
        </w:rPr>
      </w:pPr>
    </w:p>
    <w:p w14:paraId="5E8912FD" w14:textId="77777777" w:rsidR="00537086" w:rsidRPr="00FA3F64" w:rsidRDefault="00537086" w:rsidP="00537086">
      <w:pPr>
        <w:pStyle w:val="CommentSubject"/>
        <w:jc w:val="both"/>
        <w:rPr>
          <w:rFonts w:cstheme="minorHAnsi"/>
          <w:b w:val="0"/>
          <w:bCs w:val="0"/>
          <w:sz w:val="22"/>
          <w:szCs w:val="22"/>
        </w:rPr>
      </w:pPr>
      <w:r w:rsidRPr="00FA3F64">
        <w:rPr>
          <w:rFonts w:cstheme="minorHAnsi"/>
          <w:b w:val="0"/>
          <w:bCs w:val="0"/>
          <w:sz w:val="22"/>
          <w:szCs w:val="22"/>
        </w:rPr>
        <w:t>The successful Offeror shall provide deliverables as included in Attachment C, Statement of Work.</w:t>
      </w:r>
    </w:p>
    <w:p w14:paraId="4BAA6414" w14:textId="77777777" w:rsidR="00537086" w:rsidRPr="00FA3F64" w:rsidRDefault="00537086" w:rsidP="00D21835">
      <w:pPr>
        <w:pStyle w:val="Heading2"/>
      </w:pPr>
      <w:bookmarkStart w:id="79" w:name="_Toc155648308"/>
      <w:r w:rsidRPr="00FA3F64">
        <w:t>4.4 Logistics Objectives</w:t>
      </w:r>
      <w:bookmarkEnd w:id="79"/>
    </w:p>
    <w:p w14:paraId="62CE29E2" w14:textId="0F18B257" w:rsidR="00537086" w:rsidRDefault="00537086" w:rsidP="00537086">
      <w:pPr>
        <w:pStyle w:val="CommentText"/>
        <w:jc w:val="both"/>
        <w:rPr>
          <w:rFonts w:cstheme="minorHAnsi"/>
          <w:sz w:val="22"/>
          <w:szCs w:val="22"/>
        </w:rPr>
      </w:pPr>
      <w:r w:rsidRPr="00FA3F64">
        <w:rPr>
          <w:rFonts w:cstheme="minorHAnsi"/>
          <w:sz w:val="22"/>
          <w:szCs w:val="22"/>
        </w:rPr>
        <w:t xml:space="preserve">The </w:t>
      </w:r>
      <w:r>
        <w:rPr>
          <w:rFonts w:cstheme="minorHAnsi"/>
          <w:sz w:val="22"/>
          <w:szCs w:val="22"/>
        </w:rPr>
        <w:t>Performer</w:t>
      </w:r>
      <w:r w:rsidRPr="00FA3F64">
        <w:rPr>
          <w:rFonts w:cstheme="minorHAnsi"/>
          <w:sz w:val="22"/>
          <w:szCs w:val="22"/>
        </w:rPr>
        <w:t xml:space="preserve"> shall be responsible for (sub) contracting or executing all intellectual property, materi</w:t>
      </w:r>
      <w:r w:rsidR="00720E60">
        <w:rPr>
          <w:rFonts w:cstheme="minorHAnsi"/>
          <w:sz w:val="22"/>
          <w:szCs w:val="22"/>
        </w:rPr>
        <w:t>a</w:t>
      </w:r>
      <w:r w:rsidRPr="00FA3F64">
        <w:rPr>
          <w:rFonts w:cstheme="minorHAnsi"/>
          <w:sz w:val="22"/>
          <w:szCs w:val="22"/>
        </w:rPr>
        <w:t xml:space="preserve">l, and sample shipments and maintenance of all associated records and permits.  </w:t>
      </w:r>
    </w:p>
    <w:p w14:paraId="3FABFE19" w14:textId="3FFCA554" w:rsidR="00F3161A" w:rsidRDefault="00F3161A" w:rsidP="000B0841">
      <w:pPr>
        <w:pStyle w:val="CommentText"/>
        <w:jc w:val="both"/>
        <w:rPr>
          <w:rFonts w:cstheme="minorHAnsi"/>
          <w:bCs/>
          <w:iCs/>
          <w:sz w:val="22"/>
          <w:szCs w:val="22"/>
        </w:rPr>
      </w:pPr>
    </w:p>
    <w:p w14:paraId="36B06C71" w14:textId="77777777" w:rsidR="00F3161A" w:rsidRPr="00397BCA" w:rsidRDefault="00F3161A" w:rsidP="000B0841">
      <w:pPr>
        <w:pStyle w:val="CommentText"/>
        <w:jc w:val="both"/>
        <w:rPr>
          <w:rFonts w:cstheme="minorHAnsi"/>
          <w:bCs/>
          <w:iCs/>
          <w:sz w:val="22"/>
          <w:szCs w:val="22"/>
        </w:rPr>
      </w:pPr>
    </w:p>
    <w:p w14:paraId="72CA9A9F" w14:textId="77777777" w:rsidR="009A6586" w:rsidRPr="00C21789" w:rsidRDefault="009A6586" w:rsidP="007501A9">
      <w:pPr>
        <w:pStyle w:val="Heading1"/>
        <w:widowControl w:val="0"/>
        <w:numPr>
          <w:ilvl w:val="0"/>
          <w:numId w:val="20"/>
        </w:numPr>
        <w:pBdr>
          <w:bottom w:val="single" w:sz="6" w:space="1" w:color="auto"/>
        </w:pBdr>
        <w:tabs>
          <w:tab w:val="left" w:pos="0"/>
          <w:tab w:val="left" w:pos="72"/>
          <w:tab w:val="left" w:pos="360"/>
          <w:tab w:val="center" w:pos="4320"/>
          <w:tab w:val="right" w:pos="8640"/>
        </w:tabs>
        <w:spacing w:before="120" w:after="120"/>
        <w:ind w:left="720"/>
        <w:jc w:val="both"/>
        <w:rPr>
          <w:rFonts w:asciiTheme="minorHAnsi" w:eastAsia="MS Mincho" w:hAnsiTheme="minorHAnsi" w:cstheme="minorHAnsi"/>
          <w:sz w:val="32"/>
          <w:szCs w:val="32"/>
        </w:rPr>
      </w:pPr>
      <w:bookmarkStart w:id="80" w:name="_Toc470611639"/>
      <w:bookmarkStart w:id="81" w:name="_Toc33621919"/>
      <w:bookmarkStart w:id="82" w:name="_Toc147923157"/>
      <w:bookmarkStart w:id="83" w:name="_Toc155648309"/>
      <w:r w:rsidRPr="00C21789">
        <w:rPr>
          <w:rFonts w:asciiTheme="minorHAnsi" w:eastAsia="MS Mincho" w:hAnsiTheme="minorHAnsi" w:cstheme="minorHAnsi"/>
          <w:sz w:val="32"/>
          <w:szCs w:val="32"/>
        </w:rPr>
        <w:t>Selection</w:t>
      </w:r>
      <w:bookmarkEnd w:id="80"/>
      <w:bookmarkEnd w:id="81"/>
      <w:r w:rsidRPr="00C21789">
        <w:rPr>
          <w:rFonts w:asciiTheme="minorHAnsi" w:eastAsia="MS Mincho" w:hAnsiTheme="minorHAnsi" w:cstheme="minorHAnsi"/>
          <w:sz w:val="32"/>
          <w:szCs w:val="32"/>
        </w:rPr>
        <w:t>/Evaluation</w:t>
      </w:r>
      <w:bookmarkEnd w:id="82"/>
      <w:bookmarkEnd w:id="83"/>
    </w:p>
    <w:p w14:paraId="619AB421" w14:textId="77777777" w:rsidR="009A6586" w:rsidRPr="006C3E8E" w:rsidRDefault="009A6586" w:rsidP="00D21835">
      <w:pPr>
        <w:pStyle w:val="Heading2"/>
      </w:pPr>
      <w:bookmarkStart w:id="84" w:name="_Toc147923158"/>
      <w:bookmarkStart w:id="85" w:name="_Toc155648310"/>
      <w:r w:rsidRPr="006C3E8E">
        <w:t>5.1 Compliance Screening</w:t>
      </w:r>
      <w:bookmarkEnd w:id="84"/>
      <w:bookmarkEnd w:id="85"/>
      <w:r w:rsidRPr="006C3E8E">
        <w:t xml:space="preserve"> </w:t>
      </w:r>
    </w:p>
    <w:p w14:paraId="06FD4543" w14:textId="2E1EACAF" w:rsidR="009A6586" w:rsidRPr="006C3E8E" w:rsidRDefault="009A6586" w:rsidP="009A6586">
      <w:pPr>
        <w:spacing w:after="0" w:line="240" w:lineRule="auto"/>
        <w:jc w:val="both"/>
      </w:pPr>
      <w:r w:rsidRPr="09FDE388">
        <w:t>The RRPV CMF will conduct a preliminary screening of submitted Proposals to ensure compliance with the RPP requirements. As part of the preliminary screening process, proposals that are not accompanied by a completed</w:t>
      </w:r>
      <w:r w:rsidR="00BD4453">
        <w:t xml:space="preserve"> </w:t>
      </w:r>
      <w:r w:rsidR="00374F18">
        <w:t>mandatory eligibility criteria</w:t>
      </w:r>
      <w:r w:rsidRPr="09FDE388">
        <w:t xml:space="preserve"> table </w:t>
      </w:r>
      <w:r w:rsidR="004872EF">
        <w:t xml:space="preserve">in Attachment A </w:t>
      </w:r>
      <w:r w:rsidRPr="09FDE388">
        <w:t xml:space="preserve">and documentation of Offeror meeting the mandatory eligibility criteria </w:t>
      </w:r>
      <w:r>
        <w:t>may</w:t>
      </w:r>
      <w:r w:rsidR="00F33E64">
        <w:t xml:space="preserve"> </w:t>
      </w:r>
      <w:r w:rsidRPr="09FDE388">
        <w:t xml:space="preserve">be </w:t>
      </w:r>
      <w:r w:rsidRPr="09FDE388">
        <w:rPr>
          <w:rFonts w:eastAsia="MS Mincho"/>
        </w:rPr>
        <w:t>removed from consideration, no further evaluation will be performed, and feedback will not be provided.</w:t>
      </w:r>
      <w:r w:rsidRPr="09FDE388">
        <w:t xml:space="preserve"> Proposals that do not meet the requirements of the RPP may be eliminated from the competition or additional information may be requested by the RRPV CMF. The Government reserves the right to request additional information, perform a pre-award audit, or eliminate proposals that do not meet these requirements from further consideration. </w:t>
      </w:r>
    </w:p>
    <w:p w14:paraId="3D56C4B3" w14:textId="77777777" w:rsidR="009A6586" w:rsidRPr="006C3E8E" w:rsidRDefault="009A6586" w:rsidP="009A6586">
      <w:pPr>
        <w:spacing w:after="0" w:line="240" w:lineRule="auto"/>
        <w:jc w:val="both"/>
        <w:rPr>
          <w:rFonts w:cstheme="minorHAnsi"/>
        </w:rPr>
      </w:pPr>
    </w:p>
    <w:p w14:paraId="44C4EB0F" w14:textId="77777777" w:rsidR="009A6586" w:rsidRPr="006C3E8E" w:rsidRDefault="009A6586" w:rsidP="00D21835">
      <w:pPr>
        <w:pStyle w:val="Heading2"/>
      </w:pPr>
      <w:bookmarkStart w:id="86" w:name="_Toc147923159"/>
      <w:bookmarkStart w:id="87" w:name="_Toc155648311"/>
      <w:r w:rsidRPr="006C3E8E">
        <w:t>5.2 Proposal Evaluation Process</w:t>
      </w:r>
      <w:bookmarkEnd w:id="86"/>
      <w:bookmarkEnd w:id="87"/>
    </w:p>
    <w:p w14:paraId="517A64BB" w14:textId="3F55778E" w:rsidR="009A6586" w:rsidRDefault="009A6586" w:rsidP="7249385D">
      <w:pPr>
        <w:spacing w:after="0" w:line="240" w:lineRule="auto"/>
        <w:jc w:val="both"/>
      </w:pPr>
      <w:r w:rsidRPr="1BA6201D">
        <w:t xml:space="preserve">Proposals </w:t>
      </w:r>
      <w:r w:rsidR="004D49B2" w:rsidRPr="1BA6201D">
        <w:t>that meet</w:t>
      </w:r>
      <w:r w:rsidRPr="1BA6201D">
        <w:t xml:space="preserve"> the mandatory eligibility criteria will undergo a technical evaluation. Evaluators will assign adjectival rating to </w:t>
      </w:r>
      <w:r>
        <w:t>Factor</w:t>
      </w:r>
      <w:r w:rsidR="05F3A9C0">
        <w:t>s</w:t>
      </w:r>
      <w:r w:rsidRPr="1BA6201D">
        <w:t xml:space="preserve"> 1 </w:t>
      </w:r>
      <w:r w:rsidR="059F2DFC">
        <w:t>through 3</w:t>
      </w:r>
      <w:r w:rsidRPr="1BA6201D">
        <w:t xml:space="preserve"> listed in Section 5.3 below. Proposals that</w:t>
      </w:r>
      <w:r w:rsidR="00ED5E59">
        <w:t xml:space="preserve"> fail to</w:t>
      </w:r>
      <w:r w:rsidRPr="1BA6201D">
        <w:t xml:space="preserve"> meet the Special Requirements specified in Section 3.7 </w:t>
      </w:r>
      <w:r w:rsidR="007C72B1">
        <w:t>should expect</w:t>
      </w:r>
      <w:r w:rsidR="00ED5E59">
        <w:t xml:space="preserve"> less</w:t>
      </w:r>
      <w:r w:rsidRPr="1BA6201D">
        <w:t xml:space="preserve"> favorable ratings for Factor 1. The individual merit ratings will be consolidated by the Technical Evaluation Panel members into one overall adjectival rating for each evaluation criterion. </w:t>
      </w:r>
    </w:p>
    <w:p w14:paraId="5F77424F" w14:textId="77777777" w:rsidR="009A6586" w:rsidRPr="006C3E8E" w:rsidRDefault="009A6586" w:rsidP="009A6586">
      <w:pPr>
        <w:tabs>
          <w:tab w:val="left" w:pos="0"/>
        </w:tabs>
        <w:spacing w:after="0" w:line="240" w:lineRule="auto"/>
        <w:jc w:val="both"/>
        <w:rPr>
          <w:rFonts w:cstheme="minorHAnsi"/>
        </w:rPr>
      </w:pPr>
    </w:p>
    <w:p w14:paraId="7D37AB82" w14:textId="77777777" w:rsidR="009A6586" w:rsidRPr="006C3E8E" w:rsidRDefault="009A6586" w:rsidP="009A6586">
      <w:pPr>
        <w:tabs>
          <w:tab w:val="left" w:pos="0"/>
        </w:tabs>
        <w:spacing w:after="0" w:line="240" w:lineRule="auto"/>
        <w:jc w:val="both"/>
        <w:rPr>
          <w:rFonts w:cstheme="minorHAnsi"/>
        </w:rPr>
      </w:pPr>
      <w:r w:rsidRPr="006C3E8E">
        <w:rPr>
          <w:rFonts w:cstheme="minorHAnsi"/>
        </w:rPr>
        <w:t xml:space="preserve">This process may involve the use of contractors as </w:t>
      </w:r>
      <w:r>
        <w:rPr>
          <w:rFonts w:cstheme="minorHAnsi"/>
        </w:rPr>
        <w:t>subject matter expert (SME)</w:t>
      </w:r>
      <w:r w:rsidRPr="006C3E8E">
        <w:rPr>
          <w:rFonts w:cstheme="minorHAnsi"/>
        </w:rPr>
        <w:t xml:space="preserve"> consultants or reviewers. Where appropriate, the USG will employ non-disclosure agreements to protect information contained in the RPP. An Offeror’s submission of a Proposal under this RPP indicates concurrence with the aforementioned use of contractors and SMEs.</w:t>
      </w:r>
    </w:p>
    <w:p w14:paraId="5BBBA01F" w14:textId="77777777" w:rsidR="009A6586" w:rsidRPr="006C3E8E" w:rsidRDefault="009A6586" w:rsidP="009A6586">
      <w:pPr>
        <w:tabs>
          <w:tab w:val="left" w:pos="0"/>
        </w:tabs>
        <w:spacing w:after="0" w:line="240" w:lineRule="auto"/>
        <w:jc w:val="both"/>
        <w:rPr>
          <w:rFonts w:cstheme="minorHAnsi"/>
        </w:rPr>
      </w:pPr>
    </w:p>
    <w:p w14:paraId="47FAB5E1" w14:textId="77777777" w:rsidR="009A6586" w:rsidRPr="006C3E8E" w:rsidRDefault="009A6586" w:rsidP="009A6586">
      <w:pPr>
        <w:spacing w:after="0" w:line="240" w:lineRule="auto"/>
        <w:jc w:val="both"/>
        <w:rPr>
          <w:rFonts w:cstheme="minorHAnsi"/>
        </w:rPr>
      </w:pPr>
      <w:r w:rsidRPr="006C3E8E">
        <w:rPr>
          <w:rFonts w:cstheme="minorHAnsi"/>
        </w:rPr>
        <w:t xml:space="preserve">Evaluation of proposals will be based on an independent, comprehensive review and assessment of the work proposed against stated source selection criteria and evaluation factors. The Government will evaluate each proposal against the evaluation factors detailed below and assign </w:t>
      </w:r>
      <w:r>
        <w:rPr>
          <w:rFonts w:cstheme="minorHAnsi"/>
        </w:rPr>
        <w:t>adjectival</w:t>
      </w:r>
      <w:r w:rsidRPr="006C3E8E">
        <w:rPr>
          <w:rFonts w:cstheme="minorHAnsi"/>
        </w:rPr>
        <w:t xml:space="preserve"> ratings to the non‐cost/price factor(s) as discussed below. The Offeror shall clearly state how it intends to meet and, if </w:t>
      </w:r>
      <w:r w:rsidRPr="006C3E8E">
        <w:rPr>
          <w:rFonts w:cstheme="minorHAnsi"/>
        </w:rPr>
        <w:lastRenderedPageBreak/>
        <w:t>possible, exceed the RPP requirements. Mere acknowledgement or restatement of a RPP requirement is not acceptable, unless specifically stated otherwise.</w:t>
      </w:r>
    </w:p>
    <w:p w14:paraId="0B15690E" w14:textId="77777777" w:rsidR="009A6586" w:rsidRDefault="009A6586" w:rsidP="009A6586">
      <w:pPr>
        <w:spacing w:after="0" w:line="240" w:lineRule="auto"/>
        <w:jc w:val="both"/>
        <w:rPr>
          <w:rFonts w:eastAsia="MS Mincho" w:cstheme="minorHAnsi"/>
        </w:rPr>
      </w:pPr>
    </w:p>
    <w:p w14:paraId="4F6BE4D3" w14:textId="77777777" w:rsidR="009A6586" w:rsidRPr="006F3283" w:rsidRDefault="009A6586" w:rsidP="009A6586">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6F3283">
        <w:rPr>
          <w:rStyle w:val="normaltextrun"/>
          <w:rFonts w:asciiTheme="minorHAnsi" w:hAnsiTheme="minorHAnsi" w:cstheme="minorHAnsi"/>
          <w:sz w:val="22"/>
          <w:szCs w:val="22"/>
        </w:rPr>
        <w:t xml:space="preserve">For each evaluated proposal, the non-cost/price factors will each be assigned one of the following </w:t>
      </w:r>
      <w:r>
        <w:rPr>
          <w:rStyle w:val="normaltextrun"/>
          <w:rFonts w:asciiTheme="minorHAnsi" w:hAnsiTheme="minorHAnsi" w:cstheme="minorHAnsi"/>
          <w:sz w:val="22"/>
          <w:szCs w:val="22"/>
        </w:rPr>
        <w:t>adjectival</w:t>
      </w:r>
      <w:r w:rsidRPr="006F3283">
        <w:rPr>
          <w:rStyle w:val="normaltextrun"/>
          <w:rFonts w:asciiTheme="minorHAnsi" w:hAnsiTheme="minorHAnsi" w:cstheme="minorHAnsi"/>
          <w:sz w:val="22"/>
          <w:szCs w:val="22"/>
        </w:rPr>
        <w:t xml:space="preserve"> ratings:</w:t>
      </w:r>
    </w:p>
    <w:p w14:paraId="793648F7" w14:textId="77777777" w:rsidR="009A6586" w:rsidRPr="006A6C7C" w:rsidRDefault="009A6586" w:rsidP="009A6586">
      <w:pPr>
        <w:pStyle w:val="paragraph"/>
        <w:spacing w:before="0" w:beforeAutospacing="0" w:after="0" w:afterAutospacing="0"/>
        <w:ind w:left="1080"/>
        <w:jc w:val="both"/>
        <w:textAlignment w:val="baseline"/>
        <w:rPr>
          <w:rStyle w:val="normaltextrun"/>
          <w:rFonts w:cs="Arial"/>
          <w:sz w:val="22"/>
          <w:szCs w:val="22"/>
        </w:rPr>
      </w:pPr>
    </w:p>
    <w:p w14:paraId="1B14AF4A" w14:textId="1EE169DB" w:rsidR="00E10BB2" w:rsidRPr="00E10BB2" w:rsidRDefault="00E10BB2" w:rsidP="007078F9">
      <w:pPr>
        <w:pStyle w:val="BodyText3"/>
        <w:numPr>
          <w:ilvl w:val="0"/>
          <w:numId w:val="36"/>
        </w:numPr>
        <w:spacing w:line="240" w:lineRule="auto"/>
        <w:jc w:val="both"/>
        <w:rPr>
          <w:rFonts w:eastAsia="Times New Roman" w:cstheme="minorHAnsi"/>
          <w:sz w:val="22"/>
          <w:szCs w:val="22"/>
        </w:rPr>
      </w:pPr>
      <w:r w:rsidRPr="00E10BB2">
        <w:rPr>
          <w:rFonts w:eastAsia="Times New Roman" w:cstheme="minorHAnsi"/>
          <w:b/>
          <w:bCs/>
          <w:sz w:val="22"/>
          <w:szCs w:val="22"/>
        </w:rPr>
        <w:t>Outstanding</w:t>
      </w:r>
    </w:p>
    <w:p w14:paraId="03955C2A" w14:textId="42BBAC91" w:rsidR="00E10BB2" w:rsidRPr="00E10BB2" w:rsidRDefault="00E10BB2" w:rsidP="007078F9">
      <w:pPr>
        <w:pStyle w:val="BodyText3"/>
        <w:numPr>
          <w:ilvl w:val="0"/>
          <w:numId w:val="36"/>
        </w:numPr>
        <w:spacing w:line="240" w:lineRule="auto"/>
        <w:jc w:val="both"/>
        <w:rPr>
          <w:rFonts w:eastAsia="Times New Roman" w:cstheme="minorHAnsi"/>
          <w:sz w:val="22"/>
          <w:szCs w:val="22"/>
        </w:rPr>
      </w:pPr>
      <w:r w:rsidRPr="00E10BB2">
        <w:rPr>
          <w:rFonts w:eastAsia="Times New Roman" w:cstheme="minorHAnsi"/>
          <w:b/>
          <w:bCs/>
          <w:sz w:val="22"/>
          <w:szCs w:val="22"/>
        </w:rPr>
        <w:t>Good</w:t>
      </w:r>
    </w:p>
    <w:p w14:paraId="13FD662A" w14:textId="606EFEAF" w:rsidR="00E10BB2" w:rsidRPr="00E10BB2" w:rsidRDefault="00E10BB2" w:rsidP="007078F9">
      <w:pPr>
        <w:pStyle w:val="BodyText3"/>
        <w:numPr>
          <w:ilvl w:val="0"/>
          <w:numId w:val="36"/>
        </w:numPr>
        <w:spacing w:line="240" w:lineRule="auto"/>
        <w:jc w:val="both"/>
        <w:rPr>
          <w:rFonts w:eastAsia="Times New Roman" w:cstheme="minorHAnsi"/>
          <w:sz w:val="22"/>
          <w:szCs w:val="22"/>
        </w:rPr>
      </w:pPr>
      <w:r w:rsidRPr="00E10BB2">
        <w:rPr>
          <w:rFonts w:eastAsia="Times New Roman" w:cstheme="minorHAnsi"/>
          <w:b/>
          <w:bCs/>
          <w:sz w:val="22"/>
          <w:szCs w:val="22"/>
        </w:rPr>
        <w:t>Acceptable</w:t>
      </w:r>
    </w:p>
    <w:p w14:paraId="7B4527DB" w14:textId="471F5BE1" w:rsidR="00E10BB2" w:rsidRPr="00E10BB2" w:rsidRDefault="00E10BB2" w:rsidP="007078F9">
      <w:pPr>
        <w:pStyle w:val="BodyText3"/>
        <w:numPr>
          <w:ilvl w:val="0"/>
          <w:numId w:val="36"/>
        </w:numPr>
        <w:spacing w:line="240" w:lineRule="auto"/>
        <w:jc w:val="both"/>
        <w:rPr>
          <w:rFonts w:eastAsia="Times New Roman" w:cstheme="minorHAnsi"/>
          <w:sz w:val="22"/>
          <w:szCs w:val="22"/>
        </w:rPr>
      </w:pPr>
      <w:r w:rsidRPr="00E10BB2">
        <w:rPr>
          <w:rFonts w:eastAsia="Times New Roman" w:cstheme="minorHAnsi"/>
          <w:b/>
          <w:bCs/>
          <w:sz w:val="22"/>
          <w:szCs w:val="22"/>
        </w:rPr>
        <w:t>Marginal</w:t>
      </w:r>
    </w:p>
    <w:p w14:paraId="49AA15EE" w14:textId="694A600D" w:rsidR="009A6586" w:rsidRPr="00D70DF9" w:rsidRDefault="00E10BB2" w:rsidP="009E1D19">
      <w:pPr>
        <w:pStyle w:val="BodyText3"/>
        <w:numPr>
          <w:ilvl w:val="0"/>
          <w:numId w:val="36"/>
        </w:numPr>
        <w:spacing w:after="0" w:line="240" w:lineRule="auto"/>
        <w:jc w:val="both"/>
        <w:rPr>
          <w:rFonts w:eastAsia="MS Mincho" w:cstheme="minorHAnsi"/>
        </w:rPr>
      </w:pPr>
      <w:r w:rsidRPr="00D70DF9">
        <w:rPr>
          <w:rFonts w:eastAsia="Times New Roman" w:cstheme="minorHAnsi"/>
          <w:b/>
          <w:bCs/>
          <w:sz w:val="22"/>
          <w:szCs w:val="22"/>
        </w:rPr>
        <w:t>Unacceptable</w:t>
      </w:r>
    </w:p>
    <w:p w14:paraId="0193621D" w14:textId="77777777" w:rsidR="00AC3667" w:rsidRPr="00D70DF9" w:rsidRDefault="00AC3667" w:rsidP="00AC3667">
      <w:pPr>
        <w:pStyle w:val="BodyText3"/>
        <w:spacing w:after="0" w:line="240" w:lineRule="auto"/>
        <w:ind w:left="720"/>
        <w:jc w:val="both"/>
        <w:rPr>
          <w:rFonts w:eastAsia="MS Mincho" w:cstheme="minorHAnsi"/>
        </w:rPr>
      </w:pPr>
    </w:p>
    <w:p w14:paraId="1D183A48" w14:textId="77777777" w:rsidR="009A6586" w:rsidRPr="006C3E8E" w:rsidRDefault="009A6586" w:rsidP="00D21835">
      <w:pPr>
        <w:pStyle w:val="Heading2"/>
      </w:pPr>
      <w:bookmarkStart w:id="88" w:name="_Toc147923160"/>
      <w:bookmarkStart w:id="89" w:name="_Toc155648312"/>
      <w:r w:rsidRPr="006C3E8E">
        <w:t>5.3 Evaluation Factors</w:t>
      </w:r>
      <w:bookmarkEnd w:id="88"/>
      <w:bookmarkEnd w:id="89"/>
    </w:p>
    <w:p w14:paraId="4580A86F" w14:textId="17C63A52" w:rsidR="009A6586" w:rsidRPr="006C3E8E" w:rsidRDefault="009A6586" w:rsidP="009A6586">
      <w:pPr>
        <w:tabs>
          <w:tab w:val="left" w:pos="0"/>
        </w:tabs>
        <w:spacing w:after="0" w:line="240" w:lineRule="auto"/>
        <w:jc w:val="both"/>
        <w:rPr>
          <w:rFonts w:cstheme="minorHAnsi"/>
        </w:rPr>
      </w:pPr>
      <w:r w:rsidRPr="006C3E8E">
        <w:rPr>
          <w:rFonts w:cstheme="minorHAnsi"/>
        </w:rPr>
        <w:t>The U</w:t>
      </w:r>
      <w:r w:rsidR="00CC5FA8">
        <w:rPr>
          <w:rFonts w:cstheme="minorHAnsi"/>
        </w:rPr>
        <w:t>.</w:t>
      </w:r>
      <w:r w:rsidRPr="006C3E8E">
        <w:rPr>
          <w:rFonts w:cstheme="minorHAnsi"/>
        </w:rPr>
        <w:t>S</w:t>
      </w:r>
      <w:r w:rsidR="00CC5FA8">
        <w:rPr>
          <w:rFonts w:cstheme="minorHAnsi"/>
        </w:rPr>
        <w:t>.</w:t>
      </w:r>
      <w:r w:rsidRPr="006C3E8E">
        <w:rPr>
          <w:rFonts w:cstheme="minorHAnsi"/>
        </w:rPr>
        <w:t xml:space="preserve"> Government will evaluate the information provided in each Offeror’s Proposal to determine which Proposal(s) provide(s) the best value to the U</w:t>
      </w:r>
      <w:r w:rsidR="00A84402">
        <w:rPr>
          <w:rFonts w:cstheme="minorHAnsi"/>
        </w:rPr>
        <w:t>.</w:t>
      </w:r>
      <w:r w:rsidRPr="006C3E8E">
        <w:rPr>
          <w:rFonts w:cstheme="minorHAnsi"/>
        </w:rPr>
        <w:t>S</w:t>
      </w:r>
      <w:r w:rsidR="00A84402">
        <w:rPr>
          <w:rFonts w:cstheme="minorHAnsi"/>
        </w:rPr>
        <w:t>.</w:t>
      </w:r>
      <w:r w:rsidRPr="006C3E8E">
        <w:rPr>
          <w:rFonts w:cstheme="minorHAnsi"/>
        </w:rPr>
        <w:t xml:space="preserve"> Government.  Such a determination will be based on the following criteria</w:t>
      </w:r>
      <w:r>
        <w:rPr>
          <w:rFonts w:cstheme="minorHAnsi"/>
        </w:rPr>
        <w:t xml:space="preserve"> and rated in descending order of importance</w:t>
      </w:r>
      <w:r w:rsidRPr="006C3E8E">
        <w:rPr>
          <w:rFonts w:cstheme="minorHAnsi"/>
        </w:rPr>
        <w:t xml:space="preserve">:   </w:t>
      </w:r>
    </w:p>
    <w:p w14:paraId="73CA80B7" w14:textId="77777777" w:rsidR="009A6586" w:rsidRPr="006C3E8E" w:rsidRDefault="009A6586" w:rsidP="009A6586">
      <w:pPr>
        <w:spacing w:after="0" w:line="240" w:lineRule="auto"/>
        <w:jc w:val="both"/>
        <w:rPr>
          <w:rFonts w:cstheme="minorHAnsi"/>
        </w:rPr>
      </w:pPr>
    </w:p>
    <w:p w14:paraId="3AB8D6E1" w14:textId="05A7F7D1" w:rsidR="009A6586" w:rsidRPr="000D7A77" w:rsidRDefault="009A6586" w:rsidP="009A6586">
      <w:pPr>
        <w:spacing w:after="0" w:line="240" w:lineRule="auto"/>
        <w:jc w:val="both"/>
      </w:pPr>
      <w:r w:rsidRPr="6F64EC1E">
        <w:rPr>
          <w:b/>
        </w:rPr>
        <w:t xml:space="preserve">Factor 1 </w:t>
      </w:r>
      <w:r w:rsidR="01766F70" w:rsidRPr="6F64EC1E">
        <w:rPr>
          <w:b/>
          <w:bCs/>
        </w:rPr>
        <w:t>–</w:t>
      </w:r>
      <w:r w:rsidRPr="6F64EC1E">
        <w:rPr>
          <w:b/>
          <w:bCs/>
        </w:rPr>
        <w:t xml:space="preserve"> </w:t>
      </w:r>
      <w:r w:rsidRPr="6F64EC1E">
        <w:rPr>
          <w:b/>
        </w:rPr>
        <w:t>Technical Approach:</w:t>
      </w:r>
      <w:r w:rsidRPr="6F64EC1E">
        <w:t xml:space="preserve">  This factor evaluates the relevancy, thoroughness, completeness, and feasibility of the proposed approach. </w:t>
      </w:r>
    </w:p>
    <w:p w14:paraId="60184CE1" w14:textId="77777777" w:rsidR="009A6586" w:rsidRPr="000D7A77" w:rsidRDefault="009A6586" w:rsidP="009A6586">
      <w:pPr>
        <w:spacing w:after="0" w:line="240" w:lineRule="auto"/>
        <w:jc w:val="both"/>
        <w:textAlignment w:val="baseline"/>
        <w:rPr>
          <w:rFonts w:cstheme="minorHAnsi"/>
        </w:rPr>
      </w:pPr>
      <w:r w:rsidRPr="000D7A77">
        <w:rPr>
          <w:rFonts w:cstheme="minorHAnsi"/>
        </w:rPr>
        <w:t> </w:t>
      </w:r>
    </w:p>
    <w:p w14:paraId="1F4A3718" w14:textId="46A9AF12" w:rsidR="009A6586" w:rsidRPr="000D7A77" w:rsidRDefault="009A6586" w:rsidP="009A6586">
      <w:pPr>
        <w:spacing w:after="0" w:line="240" w:lineRule="auto"/>
        <w:jc w:val="both"/>
        <w:textAlignment w:val="baseline"/>
        <w:rPr>
          <w:rFonts w:cstheme="minorHAnsi"/>
        </w:rPr>
      </w:pPr>
      <w:r w:rsidRPr="000D7A77">
        <w:rPr>
          <w:rFonts w:cstheme="minorHAnsi"/>
          <w:b/>
          <w:bCs/>
        </w:rPr>
        <w:t xml:space="preserve">Factor 2 – </w:t>
      </w:r>
      <w:r w:rsidDel="00873E05">
        <w:rPr>
          <w:rFonts w:cstheme="minorHAnsi"/>
          <w:b/>
          <w:bCs/>
        </w:rPr>
        <w:t>Relevant</w:t>
      </w:r>
      <w:r w:rsidRPr="000D7A77" w:rsidDel="00873E05">
        <w:rPr>
          <w:rFonts w:cstheme="minorHAnsi"/>
          <w:b/>
          <w:bCs/>
        </w:rPr>
        <w:t xml:space="preserve"> </w:t>
      </w:r>
      <w:r w:rsidRPr="000D7A77">
        <w:rPr>
          <w:rFonts w:cstheme="minorHAnsi"/>
          <w:b/>
          <w:bCs/>
        </w:rPr>
        <w:t>Experience:</w:t>
      </w:r>
      <w:r w:rsidRPr="000D7A77">
        <w:rPr>
          <w:rFonts w:cstheme="minorHAnsi"/>
        </w:rPr>
        <w:t xml:space="preserve"> This factor evaluates the offeror’s demonstrated organizational experience, as well as the technical and management experience of the proposed team to perform the proposed work. The U</w:t>
      </w:r>
      <w:r w:rsidR="00FF2042">
        <w:rPr>
          <w:rFonts w:cstheme="minorHAnsi"/>
        </w:rPr>
        <w:t>.</w:t>
      </w:r>
      <w:r w:rsidRPr="000D7A77">
        <w:rPr>
          <w:rFonts w:cstheme="minorHAnsi"/>
        </w:rPr>
        <w:t>S</w:t>
      </w:r>
      <w:r w:rsidR="00FF2042">
        <w:rPr>
          <w:rFonts w:cstheme="minorHAnsi"/>
        </w:rPr>
        <w:t>.</w:t>
      </w:r>
      <w:r w:rsidRPr="000D7A77">
        <w:rPr>
          <w:rFonts w:cstheme="minorHAnsi"/>
        </w:rPr>
        <w:t xml:space="preserve"> Government may also consider information in Contractor Performance Assessment Reporting System (CPARS), and the Federal Awardee Performance and Integrity Information System (FAPIIS) or similar systems.</w:t>
      </w:r>
    </w:p>
    <w:p w14:paraId="7D306802" w14:textId="77777777" w:rsidR="009A6586" w:rsidRPr="000D7A77" w:rsidRDefault="009A6586" w:rsidP="009A6586">
      <w:pPr>
        <w:spacing w:after="0" w:line="240" w:lineRule="auto"/>
        <w:jc w:val="both"/>
        <w:textAlignment w:val="baseline"/>
        <w:rPr>
          <w:rFonts w:cstheme="minorHAnsi"/>
        </w:rPr>
      </w:pPr>
    </w:p>
    <w:p w14:paraId="797ECC03" w14:textId="79A9AC89" w:rsidR="00EB2201" w:rsidRDefault="00EC0C75" w:rsidP="009A6586">
      <w:pPr>
        <w:spacing w:after="0" w:line="240" w:lineRule="auto"/>
        <w:jc w:val="both"/>
        <w:textAlignment w:val="baseline"/>
      </w:pPr>
      <w:r w:rsidRPr="009E1D19">
        <w:rPr>
          <w:b/>
        </w:rPr>
        <w:t>Factor 3</w:t>
      </w:r>
      <w:r w:rsidR="00F776BC" w:rsidRPr="7249385D">
        <w:rPr>
          <w:b/>
        </w:rPr>
        <w:t xml:space="preserve"> –</w:t>
      </w:r>
      <w:r w:rsidRPr="7249385D">
        <w:rPr>
          <w:b/>
        </w:rPr>
        <w:t xml:space="preserve"> </w:t>
      </w:r>
      <w:r w:rsidRPr="00F06B31">
        <w:rPr>
          <w:b/>
        </w:rPr>
        <w:t xml:space="preserve">Program Management </w:t>
      </w:r>
      <w:r w:rsidR="00932813">
        <w:rPr>
          <w:b/>
        </w:rPr>
        <w:t>Plan</w:t>
      </w:r>
      <w:r w:rsidRPr="00F06B31">
        <w:t>: This factor evaluates the quality, thoroughness, completeness and feasibility of the proposed Program Management approach</w:t>
      </w:r>
      <w:r w:rsidR="13F1AC7A" w:rsidRPr="7249385D">
        <w:t>.</w:t>
      </w:r>
    </w:p>
    <w:p w14:paraId="5F81CCF3" w14:textId="77777777" w:rsidR="00F06B31" w:rsidRDefault="00F06B31" w:rsidP="009A6586">
      <w:pPr>
        <w:spacing w:after="0" w:line="240" w:lineRule="auto"/>
        <w:jc w:val="both"/>
        <w:textAlignment w:val="baseline"/>
        <w:rPr>
          <w:rFonts w:cstheme="minorHAnsi"/>
          <w:b/>
          <w:bCs/>
        </w:rPr>
      </w:pPr>
    </w:p>
    <w:p w14:paraId="45132231" w14:textId="7A79B1A4" w:rsidR="009A6586" w:rsidRPr="000D7A77" w:rsidRDefault="009A6586" w:rsidP="009A6586">
      <w:pPr>
        <w:spacing w:after="0" w:line="240" w:lineRule="auto"/>
        <w:jc w:val="both"/>
        <w:textAlignment w:val="baseline"/>
        <w:rPr>
          <w:rFonts w:cstheme="minorHAnsi"/>
        </w:rPr>
      </w:pPr>
      <w:r w:rsidRPr="000D7A77">
        <w:rPr>
          <w:rFonts w:cstheme="minorHAnsi"/>
          <w:b/>
          <w:bCs/>
        </w:rPr>
        <w:t xml:space="preserve">Factor </w:t>
      </w:r>
      <w:r w:rsidR="00BB5F5B">
        <w:rPr>
          <w:rFonts w:cstheme="minorHAnsi"/>
          <w:b/>
          <w:bCs/>
        </w:rPr>
        <w:t>4</w:t>
      </w:r>
      <w:r w:rsidRPr="000D7A77">
        <w:rPr>
          <w:rFonts w:cstheme="minorHAnsi"/>
          <w:b/>
          <w:bCs/>
        </w:rPr>
        <w:t xml:space="preserve"> – Cost/Price:</w:t>
      </w:r>
      <w:r w:rsidRPr="000D7A77">
        <w:rPr>
          <w:rFonts w:cstheme="minorHAnsi"/>
        </w:rPr>
        <w:t xml:space="preserve"> The Offeror(s) cost/price proposal will be evaluated for reasonableness. For a price to be reasonable, it must represent a price to the U</w:t>
      </w:r>
      <w:r w:rsidR="00B04E39">
        <w:rPr>
          <w:rFonts w:cstheme="minorHAnsi"/>
        </w:rPr>
        <w:t>.</w:t>
      </w:r>
      <w:r w:rsidRPr="000D7A77">
        <w:rPr>
          <w:rFonts w:cstheme="minorHAnsi"/>
        </w:rPr>
        <w:t>S</w:t>
      </w:r>
      <w:r w:rsidR="00B04E39">
        <w:rPr>
          <w:rFonts w:cstheme="minorHAnsi"/>
        </w:rPr>
        <w:t>.</w:t>
      </w:r>
      <w:r w:rsidRPr="000D7A77">
        <w:rPr>
          <w:rFonts w:cstheme="minorHAnsi"/>
        </w:rPr>
        <w:t xml:space="preserve"> Government that a prudent person would pay when consideration is given to prices in the market. Normally, price reasonableness is established through adequate price competition but may also be determined through cost and price analysis techniques.</w:t>
      </w:r>
    </w:p>
    <w:p w14:paraId="0A13893F" w14:textId="77777777" w:rsidR="009A6586" w:rsidRPr="000D7A77" w:rsidRDefault="009A6586" w:rsidP="009A6586">
      <w:pPr>
        <w:spacing w:after="0" w:line="240" w:lineRule="auto"/>
        <w:jc w:val="both"/>
        <w:textAlignment w:val="baseline"/>
        <w:rPr>
          <w:rFonts w:cstheme="minorHAnsi"/>
        </w:rPr>
      </w:pPr>
      <w:r w:rsidRPr="000D7A77">
        <w:rPr>
          <w:rFonts w:cstheme="minorHAnsi"/>
        </w:rPr>
        <w:t> </w:t>
      </w:r>
    </w:p>
    <w:p w14:paraId="2A84E864" w14:textId="77777777" w:rsidR="009A6586" w:rsidRPr="006C3E8E" w:rsidRDefault="009A6586" w:rsidP="00D21835">
      <w:pPr>
        <w:pStyle w:val="Heading2"/>
      </w:pPr>
      <w:bookmarkStart w:id="90" w:name="_Toc147923161"/>
      <w:bookmarkStart w:id="91" w:name="_Toc155648314"/>
      <w:bookmarkStart w:id="92" w:name="_Toc523424244"/>
      <w:bookmarkStart w:id="93" w:name="_Toc528564448"/>
      <w:r w:rsidRPr="006C3E8E">
        <w:t>5.</w:t>
      </w:r>
      <w:r>
        <w:t>4</w:t>
      </w:r>
      <w:r w:rsidRPr="006C3E8E">
        <w:t xml:space="preserve"> Cost/Price Evaluation</w:t>
      </w:r>
      <w:bookmarkEnd w:id="90"/>
      <w:bookmarkEnd w:id="91"/>
    </w:p>
    <w:bookmarkEnd w:id="92"/>
    <w:bookmarkEnd w:id="93"/>
    <w:p w14:paraId="47D40823" w14:textId="77777777" w:rsidR="009A6586" w:rsidRPr="006C3E8E" w:rsidRDefault="009A6586" w:rsidP="009A6586">
      <w:pPr>
        <w:spacing w:after="0" w:line="240" w:lineRule="auto"/>
        <w:jc w:val="both"/>
        <w:rPr>
          <w:rFonts w:cstheme="minorHAnsi"/>
        </w:rPr>
      </w:pPr>
      <w:r w:rsidRPr="006C3E8E">
        <w:rPr>
          <w:rFonts w:cstheme="minorHAnsi"/>
        </w:rPr>
        <w:t xml:space="preserve">The Cost Proposal will receive a narrative rating to determine whether costs are realistic, reasonable, and complete. </w:t>
      </w:r>
    </w:p>
    <w:p w14:paraId="2C490F51" w14:textId="77777777" w:rsidR="009A6586" w:rsidRPr="006C3E8E" w:rsidRDefault="009A6586" w:rsidP="009A6586">
      <w:pPr>
        <w:spacing w:after="0" w:line="240" w:lineRule="auto"/>
        <w:jc w:val="both"/>
        <w:rPr>
          <w:rFonts w:cstheme="minorHAnsi"/>
        </w:rPr>
      </w:pPr>
    </w:p>
    <w:p w14:paraId="09DD5FC9" w14:textId="77777777" w:rsidR="009A6586" w:rsidRPr="006C3E8E" w:rsidRDefault="009A6586" w:rsidP="009A6586">
      <w:pPr>
        <w:spacing w:after="0" w:line="240" w:lineRule="auto"/>
        <w:jc w:val="both"/>
        <w:rPr>
          <w:rFonts w:cstheme="minorHAnsi"/>
        </w:rPr>
      </w:pPr>
      <w:r w:rsidRPr="006C3E8E">
        <w:rPr>
          <w:rFonts w:cstheme="minorHAnsi"/>
        </w:rPr>
        <w:t xml:space="preserve">If a proposal is selected for award, the RRPV CMF will evaluate the estimated cost proposed by the Offeror for performing all requirements outlined in this RPP. Evaluation will include analysis of the proposed cost together with all supporting information.  The RRPV CMF will request additional information or clarification as necessary. The RRPV CMF will assess the reasonableness and completeness of the cost estimates and then provide a formal assessment to the Government. The Government will review this assessment and make the final determination that the project value is fair and reasonable, subject to final Government negotiations. </w:t>
      </w:r>
    </w:p>
    <w:p w14:paraId="0CB04ED5" w14:textId="77777777" w:rsidR="009A6586" w:rsidRPr="006C3E8E" w:rsidRDefault="009A6586" w:rsidP="009A6586">
      <w:pPr>
        <w:spacing w:after="0" w:line="240" w:lineRule="auto"/>
        <w:jc w:val="both"/>
        <w:rPr>
          <w:rFonts w:cstheme="minorHAnsi"/>
        </w:rPr>
      </w:pPr>
    </w:p>
    <w:p w14:paraId="62CCE651" w14:textId="77777777" w:rsidR="009A6586" w:rsidRPr="006C3E8E" w:rsidRDefault="009A6586" w:rsidP="009A6586">
      <w:pPr>
        <w:spacing w:after="0" w:line="240" w:lineRule="auto"/>
        <w:jc w:val="both"/>
        <w:rPr>
          <w:rFonts w:cstheme="minorHAnsi"/>
        </w:rPr>
      </w:pPr>
      <w:r w:rsidRPr="006C3E8E">
        <w:rPr>
          <w:rFonts w:cstheme="minorHAnsi"/>
        </w:rPr>
        <w:lastRenderedPageBreak/>
        <w:t>Proposals will be evaluated using the understanding of cost realism, reasonableness and completeness as outlined below:</w:t>
      </w:r>
    </w:p>
    <w:p w14:paraId="69ACA051" w14:textId="77777777" w:rsidR="009A6586" w:rsidRPr="006C3E8E" w:rsidRDefault="009A6586" w:rsidP="009A6586">
      <w:pPr>
        <w:spacing w:after="0" w:line="240" w:lineRule="auto"/>
        <w:jc w:val="both"/>
        <w:rPr>
          <w:rFonts w:cstheme="minorHAnsi"/>
        </w:rPr>
      </w:pPr>
    </w:p>
    <w:p w14:paraId="1E8F3D09" w14:textId="77777777" w:rsidR="009A6586" w:rsidRPr="006C3E8E" w:rsidRDefault="009A6586" w:rsidP="009A6586">
      <w:pPr>
        <w:spacing w:after="0" w:line="240" w:lineRule="auto"/>
        <w:jc w:val="both"/>
        <w:rPr>
          <w:rFonts w:cstheme="minorHAnsi"/>
        </w:rPr>
      </w:pPr>
      <w:r w:rsidRPr="006C3E8E">
        <w:rPr>
          <w:rFonts w:cstheme="minorHAnsi"/>
          <w:b/>
        </w:rPr>
        <w:t xml:space="preserve">a) Realism. </w:t>
      </w:r>
      <w:r w:rsidRPr="006C3E8E">
        <w:rPr>
          <w:rFonts w:cstheme="minorHAnsi"/>
        </w:rPr>
        <w:t>The specific elements of each Offeror’s proposed costs are realistic when the proposed cost elements are evaluated and found to:  1) be realistic for the work to be performed; 2) reflect a clear understanding of the requirements; and 3) be consistent with the unique methods of performance and materials described in each Offeror’s technical proposal.</w:t>
      </w:r>
    </w:p>
    <w:p w14:paraId="7825548A" w14:textId="77777777" w:rsidR="009A6586" w:rsidRPr="006C3E8E" w:rsidRDefault="009A6586" w:rsidP="009A6586">
      <w:pPr>
        <w:spacing w:after="0" w:line="240" w:lineRule="auto"/>
        <w:jc w:val="both"/>
        <w:rPr>
          <w:rFonts w:cstheme="minorHAnsi"/>
        </w:rPr>
      </w:pPr>
    </w:p>
    <w:p w14:paraId="4B291CE8" w14:textId="77777777" w:rsidR="009A6586" w:rsidRPr="006C3E8E" w:rsidRDefault="009A6586" w:rsidP="009A6586">
      <w:pPr>
        <w:spacing w:after="0" w:line="240" w:lineRule="auto"/>
        <w:jc w:val="both"/>
        <w:rPr>
          <w:rFonts w:cstheme="minorHAnsi"/>
        </w:rPr>
      </w:pPr>
      <w:r w:rsidRPr="006C3E8E">
        <w:rPr>
          <w:rFonts w:cstheme="minorHAnsi"/>
        </w:rPr>
        <w:t xml:space="preserve">Estimates are “realistic” when they are neither excessive nor insufficient for the effort to be accomplished. Estimates must also be realistic for each phase of the proposed project when compared to the total proposed cost. </w:t>
      </w:r>
    </w:p>
    <w:p w14:paraId="0346C3FB" w14:textId="77777777" w:rsidR="009A6586" w:rsidRPr="006C3E8E" w:rsidRDefault="009A6586" w:rsidP="009A6586">
      <w:pPr>
        <w:spacing w:after="0" w:line="240" w:lineRule="auto"/>
        <w:jc w:val="both"/>
        <w:rPr>
          <w:rFonts w:cstheme="minorHAnsi"/>
        </w:rPr>
      </w:pPr>
    </w:p>
    <w:p w14:paraId="4CD9238A" w14:textId="77777777" w:rsidR="009A6586" w:rsidRPr="006C3E8E" w:rsidRDefault="009A6586" w:rsidP="009A6586">
      <w:pPr>
        <w:spacing w:after="0" w:line="240" w:lineRule="auto"/>
        <w:jc w:val="both"/>
        <w:rPr>
          <w:rFonts w:cstheme="minorHAnsi"/>
        </w:rPr>
      </w:pPr>
      <w:r w:rsidRPr="006C3E8E">
        <w:rPr>
          <w:rFonts w:cstheme="minorHAnsi"/>
        </w:rPr>
        <w:t>The RRPV CMF will make a determination by directly comparing proposed costs with comparable current and historical data, evaluator experience, available estimates, etc. Proposed estimates will be compared with the corresponding technical proposals for consistency.</w:t>
      </w:r>
    </w:p>
    <w:p w14:paraId="4135372F" w14:textId="77777777" w:rsidR="009A6586" w:rsidRPr="006C3E8E" w:rsidRDefault="009A6586" w:rsidP="009A6586">
      <w:pPr>
        <w:spacing w:after="0" w:line="240" w:lineRule="auto"/>
        <w:jc w:val="both"/>
        <w:rPr>
          <w:rFonts w:cstheme="minorHAnsi"/>
        </w:rPr>
      </w:pPr>
    </w:p>
    <w:p w14:paraId="3192CC95" w14:textId="77777777" w:rsidR="009A6586" w:rsidRPr="006C3E8E" w:rsidRDefault="009A6586" w:rsidP="009A6586">
      <w:pPr>
        <w:spacing w:after="0" w:line="240" w:lineRule="auto"/>
        <w:jc w:val="both"/>
        <w:rPr>
          <w:rFonts w:cstheme="minorHAnsi"/>
        </w:rPr>
      </w:pPr>
      <w:r w:rsidRPr="006C3E8E">
        <w:rPr>
          <w:rFonts w:cstheme="minorHAnsi"/>
          <w:b/>
        </w:rPr>
        <w:t xml:space="preserve">b)  Reasonableness. </w:t>
      </w:r>
      <w:r w:rsidRPr="006C3E8E">
        <w:rPr>
          <w:rFonts w:cstheme="minorHAnsi"/>
        </w:rPr>
        <w:t xml:space="preserve">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 </w:t>
      </w:r>
    </w:p>
    <w:p w14:paraId="67BF470B" w14:textId="77777777" w:rsidR="009A6586" w:rsidRPr="006C3E8E" w:rsidRDefault="009A6586" w:rsidP="009A6586">
      <w:pPr>
        <w:spacing w:after="0" w:line="240" w:lineRule="auto"/>
        <w:jc w:val="both"/>
        <w:rPr>
          <w:rFonts w:cstheme="minorHAnsi"/>
        </w:rPr>
      </w:pPr>
    </w:p>
    <w:p w14:paraId="301565D0" w14:textId="77777777" w:rsidR="009A6586" w:rsidRPr="006C3E8E" w:rsidRDefault="009A6586" w:rsidP="009A6586">
      <w:pPr>
        <w:spacing w:after="0" w:line="240" w:lineRule="auto"/>
        <w:jc w:val="both"/>
        <w:rPr>
          <w:rFonts w:cstheme="minorHAnsi"/>
        </w:rPr>
      </w:pPr>
      <w:r w:rsidRPr="006C3E8E">
        <w:rPr>
          <w:rFonts w:cstheme="minorHAnsi"/>
        </w:rPr>
        <w:t>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organized, and systematic manner.</w:t>
      </w:r>
    </w:p>
    <w:p w14:paraId="3FEF96DB" w14:textId="77777777" w:rsidR="009A6586" w:rsidRPr="006C3E8E" w:rsidRDefault="009A6586" w:rsidP="009A6586">
      <w:pPr>
        <w:spacing w:after="0" w:line="240" w:lineRule="auto"/>
        <w:jc w:val="both"/>
        <w:rPr>
          <w:rFonts w:cstheme="minorHAnsi"/>
        </w:rPr>
      </w:pPr>
    </w:p>
    <w:p w14:paraId="657B3589" w14:textId="77777777" w:rsidR="009A6586" w:rsidRPr="006C3E8E" w:rsidRDefault="009A6586" w:rsidP="009A6586">
      <w:pPr>
        <w:spacing w:after="0" w:line="240" w:lineRule="auto"/>
        <w:jc w:val="both"/>
        <w:rPr>
          <w:rFonts w:cstheme="minorHAnsi"/>
          <w:b/>
        </w:rPr>
      </w:pPr>
      <w:r w:rsidRPr="006C3E8E">
        <w:rPr>
          <w:rFonts w:cstheme="minorHAnsi"/>
        </w:rPr>
        <w:t>Costs provided shall be clearly attributable to activities or materials as described by the Offeror. Costs should be broken down in the Cost Proposal Format. An optional template is located on the Members-Only RRPV website.</w:t>
      </w:r>
    </w:p>
    <w:p w14:paraId="42C1AAC7" w14:textId="77777777" w:rsidR="009A6586" w:rsidRPr="006C3E8E" w:rsidRDefault="009A6586" w:rsidP="009A6586">
      <w:pPr>
        <w:spacing w:after="0" w:line="240" w:lineRule="auto"/>
        <w:jc w:val="both"/>
        <w:rPr>
          <w:rFonts w:cstheme="minorHAnsi"/>
        </w:rPr>
      </w:pPr>
    </w:p>
    <w:p w14:paraId="1AC15E40" w14:textId="77777777" w:rsidR="009A6586" w:rsidRPr="006C3E8E" w:rsidRDefault="009A6586" w:rsidP="009A6586">
      <w:pPr>
        <w:spacing w:after="0" w:line="240" w:lineRule="auto"/>
        <w:jc w:val="both"/>
        <w:rPr>
          <w:rFonts w:cstheme="minorHAnsi"/>
        </w:rPr>
      </w:pPr>
      <w:r w:rsidRPr="006C3E8E">
        <w:rPr>
          <w:rFonts w:cstheme="minorHAnsi"/>
          <w:b/>
          <w:bCs/>
        </w:rPr>
        <w:t xml:space="preserve">c)  Completeness. </w:t>
      </w:r>
      <w:r w:rsidRPr="006C3E8E">
        <w:rPr>
          <w:rFonts w:cstheme="minorHAnsi"/>
        </w:rPr>
        <w:t>The RRPV CMF will evaluate whether the proposal clearly and thoroughly documents the rationale supporting the proposed cost and is compliant with the requirements of the solicitation.</w:t>
      </w:r>
    </w:p>
    <w:p w14:paraId="07497B72" w14:textId="77777777" w:rsidR="009A6586" w:rsidRPr="006C3E8E" w:rsidRDefault="009A6586" w:rsidP="009A6586">
      <w:pPr>
        <w:spacing w:after="0" w:line="240" w:lineRule="auto"/>
        <w:jc w:val="both"/>
        <w:rPr>
          <w:rFonts w:cstheme="minorHAnsi"/>
        </w:rPr>
      </w:pPr>
    </w:p>
    <w:p w14:paraId="29116EC0" w14:textId="77777777" w:rsidR="009A6586" w:rsidRPr="006C3E8E" w:rsidRDefault="009A6586" w:rsidP="009A6586">
      <w:pPr>
        <w:spacing w:after="0" w:line="240" w:lineRule="auto"/>
        <w:jc w:val="both"/>
        <w:rPr>
          <w:rFonts w:cstheme="minorHAnsi"/>
        </w:rPr>
      </w:pPr>
      <w:r w:rsidRPr="006C3E8E">
        <w:rPr>
          <w:rFonts w:cstheme="minorHAnsi"/>
        </w:rPr>
        <w:t>The proposal should clearly and thoroughly document the cost/price information supporting the proposed cost in sufficient detail and depth. The RRPV CMF will evaluate whether the Offeror’s cost proposal is complete with respect to the work proposed. The RRPV CMF will consider substantiation of proposed cost (i.e., supporting data and estimating rationale) for all elements.</w:t>
      </w:r>
    </w:p>
    <w:p w14:paraId="1CD28748" w14:textId="77777777" w:rsidR="009A6586" w:rsidRPr="006C3E8E" w:rsidRDefault="009A6586" w:rsidP="009A6586">
      <w:pPr>
        <w:spacing w:after="0" w:line="240" w:lineRule="auto"/>
        <w:jc w:val="both"/>
        <w:rPr>
          <w:rFonts w:cstheme="minorHAnsi"/>
        </w:rPr>
      </w:pPr>
    </w:p>
    <w:p w14:paraId="539C8C3A" w14:textId="77777777" w:rsidR="009A6586" w:rsidRPr="006C3E8E" w:rsidRDefault="009A6586" w:rsidP="009A6586">
      <w:pPr>
        <w:spacing w:after="0" w:line="240" w:lineRule="auto"/>
        <w:jc w:val="both"/>
        <w:rPr>
          <w:rFonts w:cstheme="minorHAnsi"/>
        </w:rPr>
      </w:pPr>
      <w:r w:rsidRPr="006C3E8E">
        <w:rPr>
          <w:rFonts w:cstheme="minorHAnsi"/>
        </w:rPr>
        <w:t>Rate and pricing information is required to properly perform the cost analysis of the proposal. If the Offeror is unwilling to provide this information in a timely manner, its proposal will be lacking information that is required to properly evaluate the proposal and the proposal may not be selected for award.</w:t>
      </w:r>
    </w:p>
    <w:p w14:paraId="37BC7A51" w14:textId="77777777" w:rsidR="009A6586" w:rsidRPr="006C3E8E" w:rsidRDefault="009A6586" w:rsidP="009A6586">
      <w:pPr>
        <w:tabs>
          <w:tab w:val="left" w:pos="0"/>
        </w:tabs>
        <w:spacing w:after="0" w:line="240" w:lineRule="auto"/>
        <w:jc w:val="both"/>
        <w:rPr>
          <w:rFonts w:cstheme="minorHAnsi"/>
          <w:highlight w:val="yellow"/>
        </w:rPr>
      </w:pPr>
    </w:p>
    <w:p w14:paraId="54AD48D2" w14:textId="77777777" w:rsidR="009A6586" w:rsidRPr="006C3E8E" w:rsidRDefault="009A6586" w:rsidP="00D21835">
      <w:pPr>
        <w:pStyle w:val="Heading2"/>
      </w:pPr>
      <w:bookmarkStart w:id="94" w:name="_Toc147923162"/>
      <w:bookmarkStart w:id="95" w:name="_Toc155648315"/>
      <w:r w:rsidRPr="006C3E8E">
        <w:t>5.</w:t>
      </w:r>
      <w:r>
        <w:t>5</w:t>
      </w:r>
      <w:r w:rsidRPr="006C3E8E">
        <w:t xml:space="preserve"> Best Value</w:t>
      </w:r>
      <w:bookmarkEnd w:id="94"/>
      <w:bookmarkEnd w:id="95"/>
      <w:r w:rsidRPr="006C3E8E">
        <w:t xml:space="preserve"> </w:t>
      </w:r>
    </w:p>
    <w:p w14:paraId="16CF8080" w14:textId="77777777" w:rsidR="009A6586" w:rsidRPr="006C3E8E" w:rsidRDefault="009A6586" w:rsidP="009A6586">
      <w:pPr>
        <w:spacing w:after="0" w:line="240" w:lineRule="auto"/>
        <w:jc w:val="both"/>
        <w:rPr>
          <w:rFonts w:cstheme="minorHAnsi"/>
        </w:rPr>
      </w:pPr>
      <w:r w:rsidRPr="006C3E8E">
        <w:rPr>
          <w:rFonts w:cstheme="minorHAnsi"/>
        </w:rPr>
        <w:t xml:space="preserve">The Government will conduct the source selection based on the evaluation criteria and ratings listed above. The overall award decision will be based upon a Best Value determination by considering and comparing factors in addition to cost or price. Funding recommendations depend on various factors and programmatic relevance. Based on the evaluation of the Technical Approach, </w:t>
      </w:r>
      <w:r w:rsidRPr="00E32396">
        <w:rPr>
          <w:rFonts w:cstheme="minorHAnsi"/>
        </w:rPr>
        <w:t>Relevant</w:t>
      </w:r>
      <w:r w:rsidRPr="006C3E8E">
        <w:rPr>
          <w:rFonts w:cstheme="minorHAnsi"/>
        </w:rPr>
        <w:t xml:space="preserve"> Experience, and Cost/Price, the Government reserves the right to negotiate and request changes to any or all parts of the </w:t>
      </w:r>
      <w:r w:rsidRPr="006C3E8E">
        <w:rPr>
          <w:rFonts w:cstheme="minorHAnsi"/>
        </w:rPr>
        <w:lastRenderedPageBreak/>
        <w:t>SOW. Offerors will have the opportunity to concur with the requested changes, propose further changes and revise cost proposals, as necessary.</w:t>
      </w:r>
    </w:p>
    <w:p w14:paraId="31816AAB" w14:textId="77777777" w:rsidR="009A6586" w:rsidRPr="006C3E8E" w:rsidRDefault="009A6586" w:rsidP="009A6586">
      <w:pPr>
        <w:spacing w:after="0" w:line="240" w:lineRule="auto"/>
        <w:jc w:val="both"/>
        <w:rPr>
          <w:rFonts w:cstheme="minorHAnsi"/>
        </w:rPr>
      </w:pPr>
    </w:p>
    <w:p w14:paraId="4CE5F67D" w14:textId="77777777" w:rsidR="009A6586" w:rsidRPr="00AD66AD" w:rsidRDefault="009A6586" w:rsidP="009A6586">
      <w:pPr>
        <w:spacing w:after="0" w:line="240" w:lineRule="auto"/>
        <w:jc w:val="both"/>
        <w:rPr>
          <w:rFonts w:cstheme="minorHAnsi"/>
          <w:b/>
          <w:bCs/>
          <w:sz w:val="24"/>
          <w:szCs w:val="24"/>
        </w:rPr>
      </w:pPr>
      <w:r w:rsidRPr="00AD66AD">
        <w:rPr>
          <w:rFonts w:cstheme="minorHAnsi"/>
          <w:b/>
          <w:bCs/>
          <w:sz w:val="24"/>
          <w:szCs w:val="24"/>
        </w:rPr>
        <w:t>5.6 Evaluation Results</w:t>
      </w:r>
    </w:p>
    <w:p w14:paraId="2D2E077B" w14:textId="77777777" w:rsidR="009A6586" w:rsidRPr="00F84D05" w:rsidRDefault="009A6586" w:rsidP="009A6586">
      <w:pPr>
        <w:spacing w:after="0" w:line="240" w:lineRule="auto"/>
        <w:jc w:val="both"/>
        <w:rPr>
          <w:rFonts w:cstheme="minorHAnsi"/>
        </w:rPr>
      </w:pPr>
      <w:r w:rsidRPr="00F84D05">
        <w:rPr>
          <w:rFonts w:cstheme="minorHAnsi"/>
        </w:rPr>
        <w:t>Following the evaluation, the Source Selection Authority may:</w:t>
      </w:r>
    </w:p>
    <w:p w14:paraId="59E1CD01" w14:textId="77777777" w:rsidR="009A6586" w:rsidRPr="009E1D19" w:rsidRDefault="009A6586" w:rsidP="007501A9">
      <w:pPr>
        <w:pStyle w:val="p2"/>
        <w:numPr>
          <w:ilvl w:val="1"/>
          <w:numId w:val="8"/>
        </w:numPr>
        <w:ind w:left="1080"/>
        <w:rPr>
          <w:rFonts w:asciiTheme="minorHAnsi" w:eastAsiaTheme="minorHAnsi" w:hAnsiTheme="minorHAnsi" w:cstheme="minorHAnsi"/>
        </w:rPr>
      </w:pPr>
      <w:r w:rsidRPr="009E1D19">
        <w:rPr>
          <w:rFonts w:asciiTheme="minorHAnsi" w:eastAsiaTheme="minorHAnsi" w:hAnsiTheme="minorHAnsi" w:cstheme="minorHAnsi"/>
          <w:kern w:val="2"/>
        </w:rPr>
        <w:t>Select the proposal (or some portion of the proposal) for award;</w:t>
      </w:r>
    </w:p>
    <w:p w14:paraId="4682789A" w14:textId="77777777" w:rsidR="009A6586" w:rsidRPr="009E1D19" w:rsidRDefault="009A6586" w:rsidP="007501A9">
      <w:pPr>
        <w:pStyle w:val="p2"/>
        <w:numPr>
          <w:ilvl w:val="1"/>
          <w:numId w:val="8"/>
        </w:numPr>
        <w:ind w:left="1080"/>
        <w:rPr>
          <w:rFonts w:asciiTheme="minorHAnsi" w:eastAsiaTheme="minorHAnsi" w:hAnsiTheme="minorHAnsi" w:cstheme="minorHAnsi"/>
          <w:kern w:val="2"/>
        </w:rPr>
      </w:pPr>
      <w:r w:rsidRPr="009E1D19">
        <w:rPr>
          <w:rFonts w:asciiTheme="minorHAnsi" w:eastAsiaTheme="minorHAnsi" w:hAnsiTheme="minorHAnsi" w:cstheme="minorHAnsi"/>
          <w:kern w:val="2"/>
        </w:rPr>
        <w:t>Place the proposal in the Basket if funding currently is unavailable; or</w:t>
      </w:r>
    </w:p>
    <w:p w14:paraId="1659929A" w14:textId="77777777" w:rsidR="009A6586" w:rsidRPr="009E1D19" w:rsidRDefault="009A6586" w:rsidP="007501A9">
      <w:pPr>
        <w:pStyle w:val="p2"/>
        <w:numPr>
          <w:ilvl w:val="1"/>
          <w:numId w:val="8"/>
        </w:numPr>
        <w:ind w:left="1080"/>
        <w:rPr>
          <w:rFonts w:asciiTheme="minorHAnsi" w:eastAsiaTheme="minorHAnsi" w:hAnsiTheme="minorHAnsi" w:cstheme="minorHAnsi"/>
          <w:kern w:val="2"/>
        </w:rPr>
      </w:pPr>
      <w:r w:rsidRPr="009E1D19">
        <w:rPr>
          <w:rFonts w:asciiTheme="minorHAnsi" w:eastAsiaTheme="minorHAnsi" w:hAnsiTheme="minorHAnsi" w:cstheme="minorHAnsi"/>
          <w:kern w:val="2"/>
        </w:rPr>
        <w:t>Reject the proposal (will not be considered for award and will not be placed in the Basket)</w:t>
      </w:r>
    </w:p>
    <w:p w14:paraId="0559CB95" w14:textId="77777777" w:rsidR="009A6586" w:rsidRPr="007078F9" w:rsidRDefault="009A6586" w:rsidP="009A6586">
      <w:pPr>
        <w:pStyle w:val="p2"/>
        <w:ind w:left="1080"/>
        <w:rPr>
          <w:rFonts w:eastAsiaTheme="minorHAnsi"/>
          <w:kern w:val="2"/>
        </w:rPr>
      </w:pPr>
    </w:p>
    <w:p w14:paraId="60E3B7FE" w14:textId="77777777" w:rsidR="009A6586" w:rsidRPr="00F84D05" w:rsidRDefault="009A6586" w:rsidP="009A6586">
      <w:pPr>
        <w:pStyle w:val="BodyText"/>
        <w:ind w:right="580"/>
        <w:rPr>
          <w:rFonts w:asciiTheme="minorHAnsi" w:eastAsia="Calibri" w:hAnsiTheme="minorHAnsi" w:cstheme="minorHAnsi"/>
          <w:i/>
          <w:sz w:val="22"/>
          <w:szCs w:val="22"/>
        </w:rPr>
      </w:pPr>
      <w:r w:rsidRPr="00F84D05">
        <w:rPr>
          <w:rFonts w:asciiTheme="minorHAnsi" w:eastAsia="Calibri" w:hAnsiTheme="minorHAnsi" w:cstheme="minorHAnsi"/>
          <w:i/>
          <w:sz w:val="22"/>
          <w:szCs w:val="22"/>
        </w:rPr>
        <w:t xml:space="preserve">The Government does not guarantee a minimum or maximum number of awards resulting from this solicitation. </w:t>
      </w:r>
    </w:p>
    <w:p w14:paraId="1B167334" w14:textId="77777777" w:rsidR="009A6586" w:rsidRPr="006C3E8E" w:rsidRDefault="009A6586" w:rsidP="009A6586">
      <w:pPr>
        <w:spacing w:after="0" w:line="240" w:lineRule="auto"/>
        <w:jc w:val="both"/>
        <w:rPr>
          <w:rFonts w:cstheme="minorHAnsi"/>
        </w:rPr>
      </w:pPr>
    </w:p>
    <w:p w14:paraId="474E42E5" w14:textId="77777777" w:rsidR="009A6586" w:rsidRPr="006C3E8E" w:rsidRDefault="009A6586" w:rsidP="00D21835">
      <w:pPr>
        <w:pStyle w:val="Heading2"/>
      </w:pPr>
      <w:bookmarkStart w:id="96" w:name="_Toc155648316"/>
      <w:r w:rsidRPr="006C3E8E">
        <w:t>5.</w:t>
      </w:r>
      <w:r>
        <w:t xml:space="preserve">7 </w:t>
      </w:r>
      <w:r w:rsidRPr="006C3E8E">
        <w:t>Basket Provision</w:t>
      </w:r>
      <w:bookmarkEnd w:id="96"/>
    </w:p>
    <w:p w14:paraId="20691D17" w14:textId="5490FEEB" w:rsidR="009A6586" w:rsidRDefault="009A6586" w:rsidP="009A6586">
      <w:pPr>
        <w:jc w:val="both"/>
        <w:rPr>
          <w:rFonts w:cstheme="minorHAnsi"/>
        </w:rPr>
      </w:pPr>
      <w:r w:rsidRPr="006C3E8E">
        <w:rPr>
          <w:rFonts w:cstheme="minorHAnsi"/>
        </w:rPr>
        <w:t xml:space="preserve">The electronic “Basket” is an innovative acquisition tool. Proposals rated as Acceptable through Outstanding, but not immediately selected for award, may be placed in the Basket (at the Government’s sole discretion) for </w:t>
      </w:r>
      <w:r w:rsidR="003E191E">
        <w:rPr>
          <w:rFonts w:cstheme="minorHAnsi"/>
        </w:rPr>
        <w:t>two (</w:t>
      </w:r>
      <w:r w:rsidRPr="006C3E8E">
        <w:rPr>
          <w:rFonts w:cstheme="minorHAnsi"/>
        </w:rPr>
        <w:t>2</w:t>
      </w:r>
      <w:r w:rsidR="003E191E">
        <w:rPr>
          <w:rFonts w:cstheme="minorHAnsi"/>
        </w:rPr>
        <w:t>)</w:t>
      </w:r>
      <w:r w:rsidRPr="006C3E8E">
        <w:rPr>
          <w:rFonts w:cstheme="minorHAnsi"/>
        </w:rPr>
        <w:t xml:space="preserve"> years and eligible for award during that time. Proposals rated as Unacceptable will not be placed in the Basket and will not be eligible for future award. If awarding from the Basket, the Government reserves the right to award whichever proposal best meets its needs. </w:t>
      </w:r>
    </w:p>
    <w:p w14:paraId="6780274C" w14:textId="77777777" w:rsidR="00F3161A" w:rsidRPr="006C3E8E" w:rsidRDefault="00F3161A" w:rsidP="009A6586">
      <w:pPr>
        <w:jc w:val="both"/>
        <w:rPr>
          <w:rFonts w:cstheme="minorHAnsi"/>
        </w:rPr>
      </w:pPr>
    </w:p>
    <w:p w14:paraId="7B8DC349" w14:textId="77777777" w:rsidR="009A6586" w:rsidRPr="00C21789" w:rsidRDefault="009A6586" w:rsidP="007501A9">
      <w:pPr>
        <w:pStyle w:val="Heading1"/>
        <w:keepLines/>
        <w:widowControl w:val="0"/>
        <w:numPr>
          <w:ilvl w:val="0"/>
          <w:numId w:val="20"/>
        </w:numPr>
        <w:pBdr>
          <w:bottom w:val="single" w:sz="6" w:space="0" w:color="auto"/>
        </w:pBdr>
        <w:tabs>
          <w:tab w:val="left" w:pos="0"/>
          <w:tab w:val="left" w:pos="72"/>
          <w:tab w:val="left" w:pos="360"/>
          <w:tab w:val="center" w:pos="4320"/>
          <w:tab w:val="right" w:pos="8640"/>
        </w:tabs>
        <w:spacing w:before="120" w:after="120"/>
        <w:ind w:left="720"/>
        <w:jc w:val="both"/>
        <w:rPr>
          <w:rFonts w:asciiTheme="minorHAnsi" w:eastAsia="MS Mincho" w:hAnsiTheme="minorHAnsi" w:cstheme="minorHAnsi"/>
          <w:sz w:val="32"/>
          <w:szCs w:val="32"/>
        </w:rPr>
      </w:pPr>
      <w:bookmarkStart w:id="97" w:name="_Toc147923164"/>
      <w:bookmarkStart w:id="98" w:name="_Toc155648317"/>
      <w:r w:rsidRPr="00C21789">
        <w:rPr>
          <w:rFonts w:asciiTheme="minorHAnsi" w:eastAsia="MS Mincho" w:hAnsiTheme="minorHAnsi" w:cstheme="minorHAnsi"/>
          <w:sz w:val="32"/>
          <w:szCs w:val="32"/>
        </w:rPr>
        <w:t>Points of Contact</w:t>
      </w:r>
      <w:bookmarkEnd w:id="97"/>
      <w:bookmarkEnd w:id="98"/>
    </w:p>
    <w:p w14:paraId="0889AFC0" w14:textId="77777777" w:rsidR="009A6586" w:rsidRDefault="009A6586" w:rsidP="009A6586">
      <w:pPr>
        <w:keepNext/>
        <w:keepLines/>
        <w:tabs>
          <w:tab w:val="left" w:pos="0"/>
        </w:tabs>
        <w:spacing w:after="0" w:line="240" w:lineRule="auto"/>
        <w:jc w:val="both"/>
        <w:rPr>
          <w:rFonts w:cstheme="minorHAnsi"/>
        </w:rPr>
      </w:pPr>
      <w:bookmarkStart w:id="99" w:name="_Hlk152156009"/>
      <w:r w:rsidRPr="00AD66AD">
        <w:rPr>
          <w:rFonts w:cstheme="minorHAnsi"/>
        </w:rPr>
        <w:t>Questions related to this RPP should be directed to Ms. Rebecca Harmon (</w:t>
      </w:r>
      <w:hyperlink r:id="rId23" w:history="1">
        <w:r w:rsidRPr="006F3283">
          <w:rPr>
            <w:rStyle w:val="Hyperlink"/>
            <w:rFonts w:cstheme="minorHAnsi"/>
          </w:rPr>
          <w:t>rrpv-contracts@ati.org</w:t>
        </w:r>
      </w:hyperlink>
      <w:r w:rsidRPr="00DE4050">
        <w:t>)</w:t>
      </w:r>
      <w:r w:rsidRPr="00AD66AD">
        <w:rPr>
          <w:rFonts w:cstheme="minorHAnsi"/>
        </w:rPr>
        <w:t xml:space="preserve">. </w:t>
      </w:r>
    </w:p>
    <w:p w14:paraId="2527FF57" w14:textId="77777777" w:rsidR="009A6586" w:rsidRDefault="009A6586" w:rsidP="009A6586">
      <w:pPr>
        <w:keepNext/>
        <w:keepLines/>
        <w:tabs>
          <w:tab w:val="left" w:pos="0"/>
        </w:tabs>
        <w:spacing w:after="0" w:line="240" w:lineRule="auto"/>
        <w:jc w:val="both"/>
        <w:rPr>
          <w:rFonts w:cstheme="minorHAnsi"/>
        </w:rPr>
      </w:pPr>
    </w:p>
    <w:p w14:paraId="0A7B74FD" w14:textId="2DC35FFB" w:rsidR="009A6586" w:rsidRPr="00AD66AD" w:rsidRDefault="009A6586" w:rsidP="009A6586">
      <w:pPr>
        <w:keepNext/>
        <w:keepLines/>
        <w:spacing w:after="0" w:line="240" w:lineRule="auto"/>
        <w:jc w:val="both"/>
      </w:pPr>
      <w:r w:rsidRPr="1BA6201D">
        <w:t xml:space="preserve">All technical questions must be submitted </w:t>
      </w:r>
      <w:r w:rsidRPr="006A07FD">
        <w:t xml:space="preserve">by </w:t>
      </w:r>
      <w:r w:rsidR="00F0556D" w:rsidRPr="006A07FD">
        <w:t xml:space="preserve">April </w:t>
      </w:r>
      <w:r w:rsidR="00F0556D" w:rsidRPr="009E1D19">
        <w:t>2</w:t>
      </w:r>
      <w:r w:rsidR="00F71A9C" w:rsidRPr="009E1D19">
        <w:t>4</w:t>
      </w:r>
      <w:r w:rsidR="00F0556D" w:rsidRPr="006A07FD">
        <w:t xml:space="preserve">, </w:t>
      </w:r>
      <w:r w:rsidR="006A07FD" w:rsidRPr="006A07FD">
        <w:t>2025,</w:t>
      </w:r>
      <w:r w:rsidR="00F0556D" w:rsidRPr="006A07FD">
        <w:t xml:space="preserve"> at </w:t>
      </w:r>
      <w:r w:rsidRPr="006A07FD">
        <w:t>12</w:t>
      </w:r>
      <w:r w:rsidR="00F0556D" w:rsidRPr="006A07FD">
        <w:t>:00</w:t>
      </w:r>
      <w:r w:rsidR="001071D9" w:rsidRPr="006A07FD">
        <w:t xml:space="preserve"> PM</w:t>
      </w:r>
      <w:r w:rsidRPr="006A07FD">
        <w:t xml:space="preserve"> Eastern</w:t>
      </w:r>
      <w:r w:rsidR="001071D9" w:rsidRPr="006A07FD">
        <w:t xml:space="preserve"> Time</w:t>
      </w:r>
      <w:r w:rsidRPr="006A07FD">
        <w:rPr>
          <w:b/>
          <w:bCs/>
        </w:rPr>
        <w:t>,</w:t>
      </w:r>
      <w:r w:rsidRPr="1BA6201D">
        <w:rPr>
          <w:b/>
          <w:bCs/>
        </w:rPr>
        <w:t xml:space="preserve"> </w:t>
      </w:r>
      <w:r w:rsidRPr="1BA6201D">
        <w:t xml:space="preserve">to allow for Government response. The Government will respond to questions at its discretion. All questions and responses will be posted to the RRPV Solicitation webpage </w:t>
      </w:r>
      <w:hyperlink r:id="rId24">
        <w:r w:rsidRPr="1BA6201D">
          <w:rPr>
            <w:rStyle w:val="Hyperlink"/>
            <w:rFonts w:cstheme="minorBidi"/>
          </w:rPr>
          <w:t>https://www.rrpv.org/opportunities/</w:t>
        </w:r>
        <w:r>
          <w:t>.</w:t>
        </w:r>
      </w:hyperlink>
      <w:r w:rsidRPr="1BA6201D">
        <w:t xml:space="preserve"> Questions received after the stated deadline are not guaranteed a response. </w:t>
      </w:r>
    </w:p>
    <w:p w14:paraId="3D43D338" w14:textId="77777777" w:rsidR="009A6586" w:rsidRPr="00AD66AD" w:rsidRDefault="009A6586" w:rsidP="009A6586">
      <w:pPr>
        <w:spacing w:after="0" w:line="240" w:lineRule="auto"/>
        <w:jc w:val="both"/>
        <w:rPr>
          <w:rFonts w:cstheme="minorHAnsi"/>
        </w:rPr>
      </w:pPr>
    </w:p>
    <w:bookmarkEnd w:id="99"/>
    <w:p w14:paraId="6E0AE5DB" w14:textId="77777777" w:rsidR="009A6586" w:rsidRPr="00AD66AD" w:rsidRDefault="009A6586" w:rsidP="009A6586">
      <w:pPr>
        <w:spacing w:after="0" w:line="240" w:lineRule="auto"/>
        <w:jc w:val="both"/>
        <w:rPr>
          <w:rFonts w:cstheme="minorHAnsi"/>
          <w:b/>
          <w:bCs/>
        </w:rPr>
      </w:pPr>
      <w:r w:rsidRPr="00AD66AD">
        <w:rPr>
          <w:rFonts w:cstheme="minorHAnsi"/>
          <w:b/>
          <w:bCs/>
        </w:rPr>
        <w:t xml:space="preserve">Once an Offeror has submitted a Proposal, the Government and the RRPV CMF will not discuss evaluation/status until the evaluation results have been provided to the Offerors. </w:t>
      </w:r>
    </w:p>
    <w:p w14:paraId="3320EC95" w14:textId="77777777" w:rsidR="009A6586" w:rsidRPr="00AD66AD" w:rsidRDefault="009A6586" w:rsidP="009A6586">
      <w:pPr>
        <w:jc w:val="both"/>
        <w:rPr>
          <w:rFonts w:cstheme="minorHAnsi"/>
          <w:b/>
          <w:bCs/>
        </w:rPr>
      </w:pPr>
      <w:r w:rsidRPr="00AD66AD">
        <w:rPr>
          <w:rFonts w:cstheme="minorHAnsi"/>
          <w:b/>
          <w:bCs/>
        </w:rPr>
        <w:br w:type="page"/>
      </w:r>
    </w:p>
    <w:p w14:paraId="1120EADF" w14:textId="77777777" w:rsidR="009A6586" w:rsidRPr="00C21789" w:rsidRDefault="009A6586" w:rsidP="009A6586">
      <w:pPr>
        <w:pStyle w:val="Heading1"/>
        <w:widowControl w:val="0"/>
        <w:pBdr>
          <w:bottom w:val="single" w:sz="6" w:space="1" w:color="auto"/>
        </w:pBdr>
        <w:tabs>
          <w:tab w:val="left" w:pos="0"/>
          <w:tab w:val="left" w:pos="72"/>
          <w:tab w:val="left" w:pos="360"/>
          <w:tab w:val="center" w:pos="4320"/>
          <w:tab w:val="right" w:pos="8640"/>
        </w:tabs>
        <w:spacing w:before="120" w:after="120"/>
        <w:jc w:val="both"/>
        <w:rPr>
          <w:rFonts w:asciiTheme="minorHAnsi" w:eastAsia="MS Mincho" w:hAnsiTheme="minorHAnsi" w:cstheme="minorHAnsi"/>
          <w:smallCaps/>
          <w:sz w:val="32"/>
        </w:rPr>
      </w:pPr>
      <w:bookmarkStart w:id="100" w:name="_Toc147923166"/>
      <w:bookmarkStart w:id="101" w:name="_Toc155648318"/>
      <w:r w:rsidRPr="00C21789">
        <w:rPr>
          <w:rFonts w:asciiTheme="minorHAnsi" w:eastAsia="MS Mincho" w:hAnsiTheme="minorHAnsi" w:cstheme="minorHAnsi"/>
          <w:smallCaps/>
          <w:sz w:val="32"/>
        </w:rPr>
        <w:lastRenderedPageBreak/>
        <w:t xml:space="preserve">Attachment A – </w:t>
      </w:r>
      <w:bookmarkEnd w:id="100"/>
      <w:r w:rsidRPr="00C21789">
        <w:rPr>
          <w:rFonts w:asciiTheme="minorHAnsi" w:eastAsia="MS Mincho" w:hAnsiTheme="minorHAnsi" w:cstheme="minorHAnsi"/>
          <w:smallCaps/>
          <w:sz w:val="32"/>
          <w:szCs w:val="32"/>
        </w:rPr>
        <w:t>Technical Proposal Template</w:t>
      </w:r>
      <w:bookmarkEnd w:id="101"/>
    </w:p>
    <w:p w14:paraId="36DF1F37" w14:textId="77777777" w:rsidR="009A6586" w:rsidRPr="00C21789" w:rsidRDefault="009A6586" w:rsidP="009A6586">
      <w:pPr>
        <w:pStyle w:val="Heading4"/>
        <w:jc w:val="both"/>
        <w:rPr>
          <w:rFonts w:asciiTheme="minorHAnsi" w:hAnsiTheme="minorHAnsi" w:cstheme="minorHAnsi"/>
          <w:b/>
          <w:bCs/>
          <w:color w:val="auto"/>
          <w:sz w:val="24"/>
          <w:szCs w:val="24"/>
        </w:rPr>
      </w:pPr>
      <w:bookmarkStart w:id="102" w:name="_Toc507227810"/>
      <w:bookmarkStart w:id="103" w:name="_Toc204479636"/>
      <w:bookmarkStart w:id="104" w:name="_Toc445908027"/>
      <w:bookmarkStart w:id="105" w:name="_Toc445910665"/>
      <w:bookmarkStart w:id="106" w:name="_Toc90975042"/>
      <w:r w:rsidRPr="00C21789">
        <w:rPr>
          <w:rFonts w:asciiTheme="minorHAnsi" w:hAnsiTheme="minorHAnsi" w:cstheme="minorHAnsi"/>
          <w:b/>
          <w:bCs/>
          <w:color w:val="auto"/>
          <w:sz w:val="24"/>
          <w:szCs w:val="24"/>
        </w:rPr>
        <w:t>General Instructions</w:t>
      </w:r>
      <w:bookmarkEnd w:id="102"/>
      <w:bookmarkEnd w:id="103"/>
      <w:bookmarkEnd w:id="104"/>
      <w:bookmarkEnd w:id="105"/>
      <w:bookmarkEnd w:id="106"/>
      <w:r w:rsidRPr="00C21789">
        <w:rPr>
          <w:rFonts w:asciiTheme="minorHAnsi" w:hAnsiTheme="minorHAnsi" w:cstheme="minorHAnsi"/>
          <w:b/>
          <w:bCs/>
          <w:color w:val="auto"/>
          <w:sz w:val="24"/>
          <w:szCs w:val="24"/>
        </w:rPr>
        <w:t xml:space="preserve"> </w:t>
      </w:r>
    </w:p>
    <w:p w14:paraId="28BD4F48" w14:textId="77777777" w:rsidR="009A6586" w:rsidRPr="00C21789" w:rsidRDefault="009A6586" w:rsidP="009A6586">
      <w:pPr>
        <w:jc w:val="both"/>
        <w:rPr>
          <w:rFonts w:cstheme="minorHAnsi"/>
          <w:sz w:val="24"/>
          <w:szCs w:val="24"/>
        </w:rPr>
      </w:pPr>
      <w:r w:rsidRPr="00C21789">
        <w:rPr>
          <w:rFonts w:eastAsia="MS Mincho" w:cstheme="minorHAnsi"/>
          <w:sz w:val="24"/>
          <w:szCs w:val="24"/>
        </w:rPr>
        <w:t xml:space="preserve">The Technical Proposal must address the technical requirements described in the RPP in sufficient detail to permit evaluation from a technical perspective in accordance with the evaluation factors set forth in the </w:t>
      </w:r>
      <w:r w:rsidRPr="00C21789">
        <w:rPr>
          <w:rFonts w:cstheme="minorHAnsi"/>
          <w:sz w:val="24"/>
          <w:szCs w:val="24"/>
        </w:rPr>
        <w:t>RPP</w:t>
      </w:r>
      <w:r w:rsidRPr="00C21789">
        <w:rPr>
          <w:rFonts w:eastAsia="MS Mincho" w:cstheme="minorHAnsi"/>
          <w:sz w:val="24"/>
          <w:szCs w:val="24"/>
        </w:rPr>
        <w:t xml:space="preserve">. </w:t>
      </w:r>
      <w:r w:rsidRPr="00C21789">
        <w:rPr>
          <w:rFonts w:cstheme="minorHAnsi"/>
          <w:sz w:val="24"/>
          <w:szCs w:val="24"/>
        </w:rPr>
        <w:t xml:space="preserve">The Technical Proposal shall be single-spaced, single-sided, and 8.5 x 11 inches, and 12-point font. Smaller type may be used in figures and tables but must be clearly legible. Margins on all sides (top, bottom, left, and right) should be at least 1 inch. Offerors are strongly encouraged to use pictures and graphics to succinctly represent proposed ideas, organization, etc.  </w:t>
      </w:r>
    </w:p>
    <w:p w14:paraId="01974FE2" w14:textId="6D873F04" w:rsidR="009A6586" w:rsidRPr="00C21789" w:rsidRDefault="009A6586" w:rsidP="009A6586">
      <w:pPr>
        <w:jc w:val="both"/>
        <w:rPr>
          <w:rFonts w:cstheme="minorHAnsi"/>
          <w:sz w:val="24"/>
          <w:szCs w:val="24"/>
        </w:rPr>
      </w:pPr>
      <w:r w:rsidRPr="00C21789">
        <w:rPr>
          <w:rFonts w:cstheme="minorHAnsi"/>
          <w:sz w:val="24"/>
          <w:szCs w:val="24"/>
        </w:rPr>
        <w:t xml:space="preserve">The Technical Proposal shall be limited to </w:t>
      </w:r>
      <w:r w:rsidRPr="00C21789">
        <w:rPr>
          <w:rFonts w:cstheme="minorHAnsi"/>
          <w:sz w:val="24"/>
          <w:szCs w:val="24"/>
          <w:u w:val="single"/>
        </w:rPr>
        <w:t>3</w:t>
      </w:r>
      <w:r w:rsidR="00C81BB3">
        <w:rPr>
          <w:rFonts w:cstheme="minorHAnsi"/>
          <w:sz w:val="24"/>
          <w:szCs w:val="24"/>
          <w:u w:val="single"/>
        </w:rPr>
        <w:t>5</w:t>
      </w:r>
      <w:r w:rsidRPr="00C21789">
        <w:rPr>
          <w:rFonts w:cstheme="minorHAnsi"/>
          <w:sz w:val="24"/>
          <w:szCs w:val="24"/>
          <w:u w:val="single"/>
        </w:rPr>
        <w:t xml:space="preserve"> pages</w:t>
      </w:r>
      <w:r>
        <w:rPr>
          <w:rFonts w:cstheme="minorHAnsi"/>
          <w:sz w:val="24"/>
          <w:szCs w:val="24"/>
          <w:u w:val="single"/>
        </w:rPr>
        <w:t xml:space="preserve"> </w:t>
      </w:r>
      <w:r>
        <w:rPr>
          <w:sz w:val="24"/>
          <w:szCs w:val="24"/>
          <w:u w:val="single"/>
        </w:rPr>
        <w:t>ex</w:t>
      </w:r>
      <w:r w:rsidRPr="6A842149">
        <w:rPr>
          <w:sz w:val="24"/>
          <w:szCs w:val="24"/>
          <w:u w:val="single"/>
        </w:rPr>
        <w:t>cluding</w:t>
      </w:r>
      <w:r>
        <w:rPr>
          <w:rFonts w:cstheme="minorHAnsi"/>
          <w:sz w:val="24"/>
          <w:szCs w:val="24"/>
          <w:u w:val="single"/>
        </w:rPr>
        <w:t xml:space="preserve"> all attachments</w:t>
      </w:r>
      <w:r w:rsidRPr="00C21789">
        <w:rPr>
          <w:rFonts w:cstheme="minorHAnsi"/>
          <w:sz w:val="24"/>
          <w:szCs w:val="24"/>
        </w:rPr>
        <w:t xml:space="preserve"> (unless otherwise noted below). Pages in excess of this limitation may not be considered</w:t>
      </w:r>
      <w:r w:rsidRPr="00C21789">
        <w:rPr>
          <w:rFonts w:cstheme="minorHAnsi"/>
          <w:b/>
          <w:sz w:val="24"/>
          <w:szCs w:val="24"/>
        </w:rPr>
        <w:t xml:space="preserve">. </w:t>
      </w:r>
      <w:r w:rsidRPr="00C21789">
        <w:rPr>
          <w:rFonts w:cstheme="minorHAnsi"/>
          <w:sz w:val="24"/>
          <w:szCs w:val="24"/>
        </w:rPr>
        <w:t>Offerors are advised that the number of pages should be</w:t>
      </w:r>
      <w:r w:rsidRPr="00C21789">
        <w:rPr>
          <w:rFonts w:cstheme="minorHAnsi"/>
          <w:color w:val="0000FF"/>
          <w:sz w:val="24"/>
          <w:szCs w:val="24"/>
        </w:rPr>
        <w:t xml:space="preserve"> </w:t>
      </w:r>
      <w:r w:rsidRPr="00C21789">
        <w:rPr>
          <w:rFonts w:cstheme="minorHAnsi"/>
          <w:sz w:val="24"/>
          <w:szCs w:val="24"/>
        </w:rPr>
        <w:t>commensurate with the degree of complexity</w:t>
      </w:r>
      <w:r w:rsidRPr="00C21789">
        <w:rPr>
          <w:rFonts w:cstheme="minorHAnsi"/>
          <w:color w:val="0000FF"/>
          <w:sz w:val="24"/>
          <w:szCs w:val="24"/>
        </w:rPr>
        <w:t xml:space="preserve"> </w:t>
      </w:r>
      <w:r w:rsidRPr="00C21789">
        <w:rPr>
          <w:rFonts w:cstheme="minorHAnsi"/>
          <w:sz w:val="24"/>
          <w:szCs w:val="24"/>
        </w:rPr>
        <w:t xml:space="preserve">of the proposed effort. </w:t>
      </w:r>
    </w:p>
    <w:p w14:paraId="24E03299" w14:textId="77777777" w:rsidR="009A6586" w:rsidRPr="00C21789" w:rsidRDefault="009A6586" w:rsidP="009A6586">
      <w:pPr>
        <w:tabs>
          <w:tab w:val="num" w:pos="0"/>
        </w:tabs>
        <w:jc w:val="both"/>
        <w:rPr>
          <w:rFonts w:eastAsia="MS Mincho" w:cstheme="minorHAnsi"/>
          <w:sz w:val="24"/>
          <w:szCs w:val="24"/>
        </w:rPr>
      </w:pPr>
      <w:r w:rsidRPr="00C21789">
        <w:rPr>
          <w:rFonts w:cstheme="minorHAnsi"/>
          <w:sz w:val="24"/>
          <w:szCs w:val="24"/>
        </w:rPr>
        <w:t xml:space="preserve">To ensure Technical Proposals receive proper consideration, </w:t>
      </w:r>
      <w:r w:rsidRPr="00C21789">
        <w:rPr>
          <w:rFonts w:cstheme="minorHAnsi"/>
          <w:b/>
          <w:sz w:val="24"/>
          <w:szCs w:val="24"/>
        </w:rPr>
        <w:t>the Technical Proposal format shown below is mandatory</w:t>
      </w:r>
      <w:r w:rsidRPr="00C21789">
        <w:rPr>
          <w:rFonts w:cstheme="minorHAnsi"/>
          <w:sz w:val="24"/>
          <w:szCs w:val="24"/>
        </w:rPr>
        <w:t xml:space="preserve">. If there are any items which are not applicable to a specific proposal, include the section topic in the proposal with a short explanation as to why it is not applicable. </w:t>
      </w:r>
    </w:p>
    <w:p w14:paraId="4801D27A" w14:textId="77777777" w:rsidR="009A6586" w:rsidRPr="00C21789" w:rsidRDefault="009A6586" w:rsidP="007501A9">
      <w:pPr>
        <w:pStyle w:val="ListParagraph"/>
        <w:numPr>
          <w:ilvl w:val="0"/>
          <w:numId w:val="10"/>
        </w:numPr>
        <w:tabs>
          <w:tab w:val="left" w:pos="1440"/>
        </w:tabs>
        <w:spacing w:after="0" w:line="240" w:lineRule="auto"/>
        <w:jc w:val="both"/>
        <w:rPr>
          <w:rFonts w:cstheme="minorHAnsi"/>
          <w:sz w:val="24"/>
          <w:szCs w:val="24"/>
        </w:rPr>
      </w:pPr>
      <w:r w:rsidRPr="00C21789">
        <w:rPr>
          <w:rFonts w:cstheme="minorHAnsi"/>
          <w:sz w:val="24"/>
          <w:szCs w:val="24"/>
        </w:rPr>
        <w:t>Cover Page</w:t>
      </w:r>
      <w:r w:rsidRPr="00C21789" w:rsidDel="00152C12">
        <w:rPr>
          <w:rFonts w:cstheme="minorHAnsi"/>
          <w:sz w:val="24"/>
          <w:szCs w:val="24"/>
        </w:rPr>
        <w:t>*</w:t>
      </w:r>
      <w:r w:rsidRPr="00C21789">
        <w:rPr>
          <w:rFonts w:cstheme="minorHAnsi"/>
          <w:sz w:val="24"/>
          <w:szCs w:val="24"/>
        </w:rPr>
        <w:t xml:space="preserve"> </w:t>
      </w:r>
    </w:p>
    <w:p w14:paraId="08F46ED3" w14:textId="77777777" w:rsidR="009A6586" w:rsidRPr="00C21789" w:rsidRDefault="009A6586" w:rsidP="007501A9">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RRPV Member Organization Information Sheet</w:t>
      </w:r>
      <w:r w:rsidRPr="00C21789" w:rsidDel="00152C12">
        <w:rPr>
          <w:rFonts w:cstheme="minorHAnsi"/>
          <w:sz w:val="24"/>
          <w:szCs w:val="24"/>
        </w:rPr>
        <w:t>*</w:t>
      </w:r>
      <w:r w:rsidRPr="00C21789">
        <w:rPr>
          <w:rFonts w:cstheme="minorHAnsi"/>
          <w:sz w:val="24"/>
          <w:szCs w:val="24"/>
        </w:rPr>
        <w:t xml:space="preserve"> </w:t>
      </w:r>
    </w:p>
    <w:p w14:paraId="244C3E04" w14:textId="17AE3AF6" w:rsidR="009A6586" w:rsidRDefault="009A6586" w:rsidP="007501A9">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Executive Summary &amp; Eligibility</w:t>
      </w:r>
    </w:p>
    <w:p w14:paraId="29177730" w14:textId="61105E83" w:rsidR="006A584D" w:rsidRDefault="006A584D" w:rsidP="006A584D">
      <w:pPr>
        <w:numPr>
          <w:ilvl w:val="1"/>
          <w:numId w:val="10"/>
        </w:numPr>
        <w:spacing w:after="0" w:line="240" w:lineRule="auto"/>
        <w:jc w:val="both"/>
        <w:rPr>
          <w:rFonts w:cstheme="minorHAnsi"/>
          <w:sz w:val="24"/>
          <w:szCs w:val="24"/>
        </w:rPr>
      </w:pPr>
      <w:r>
        <w:rPr>
          <w:rFonts w:cstheme="minorHAnsi"/>
          <w:sz w:val="24"/>
          <w:szCs w:val="24"/>
        </w:rPr>
        <w:t>Mandatory Eligibility Criteria Table*</w:t>
      </w:r>
    </w:p>
    <w:p w14:paraId="51D13758" w14:textId="0D98BCDE" w:rsidR="006A584D" w:rsidRPr="00C21789" w:rsidRDefault="006A584D" w:rsidP="002B3670">
      <w:pPr>
        <w:numPr>
          <w:ilvl w:val="1"/>
          <w:numId w:val="10"/>
        </w:numPr>
        <w:spacing w:after="0" w:line="240" w:lineRule="auto"/>
        <w:jc w:val="both"/>
        <w:rPr>
          <w:rFonts w:cstheme="minorHAnsi"/>
          <w:sz w:val="24"/>
          <w:szCs w:val="24"/>
        </w:rPr>
      </w:pPr>
      <w:r>
        <w:rPr>
          <w:rFonts w:cstheme="minorHAnsi"/>
          <w:sz w:val="24"/>
          <w:szCs w:val="24"/>
        </w:rPr>
        <w:t>Executive Summary</w:t>
      </w:r>
    </w:p>
    <w:p w14:paraId="1BF3DD1F" w14:textId="77777777" w:rsidR="009A6586" w:rsidRDefault="009A6586" w:rsidP="007501A9">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Technical Approach</w:t>
      </w:r>
    </w:p>
    <w:p w14:paraId="63ADDB81" w14:textId="77777777" w:rsidR="00185091" w:rsidRPr="00C21789" w:rsidRDefault="00185091" w:rsidP="00185091">
      <w:pPr>
        <w:numPr>
          <w:ilvl w:val="0"/>
          <w:numId w:val="10"/>
        </w:numPr>
        <w:tabs>
          <w:tab w:val="left" w:pos="1440"/>
        </w:tabs>
        <w:spacing w:after="0" w:line="240" w:lineRule="auto"/>
        <w:jc w:val="both"/>
        <w:rPr>
          <w:rFonts w:cstheme="minorHAnsi"/>
          <w:sz w:val="24"/>
          <w:szCs w:val="24"/>
        </w:rPr>
      </w:pPr>
      <w:r>
        <w:rPr>
          <w:rFonts w:cstheme="minorHAnsi"/>
          <w:sz w:val="24"/>
          <w:szCs w:val="24"/>
        </w:rPr>
        <w:t>Program Management Plan (See Attachment D)</w:t>
      </w:r>
    </w:p>
    <w:p w14:paraId="7576B48B" w14:textId="77777777" w:rsidR="009A6586" w:rsidRPr="00C21789" w:rsidRDefault="009A6586" w:rsidP="007501A9">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Cost Realism</w:t>
      </w:r>
    </w:p>
    <w:p w14:paraId="65F920DF" w14:textId="5CD55645" w:rsidR="009A6586" w:rsidRPr="00C21789" w:rsidRDefault="009A6586" w:rsidP="007501A9">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 xml:space="preserve">Current </w:t>
      </w:r>
      <w:r w:rsidR="004872EF">
        <w:rPr>
          <w:rFonts w:cstheme="minorHAnsi"/>
          <w:sz w:val="24"/>
          <w:szCs w:val="24"/>
        </w:rPr>
        <w:t>Government</w:t>
      </w:r>
      <w:r w:rsidRPr="00C21789">
        <w:rPr>
          <w:rFonts w:cstheme="minorHAnsi"/>
          <w:sz w:val="24"/>
          <w:szCs w:val="24"/>
        </w:rPr>
        <w:t xml:space="preserve"> Support </w:t>
      </w:r>
    </w:p>
    <w:p w14:paraId="36768F0F" w14:textId="4531D31B" w:rsidR="009A6586" w:rsidRPr="00185091" w:rsidRDefault="009A6586" w:rsidP="00185091">
      <w:pPr>
        <w:numPr>
          <w:ilvl w:val="0"/>
          <w:numId w:val="10"/>
        </w:numPr>
        <w:tabs>
          <w:tab w:val="left" w:pos="1440"/>
        </w:tabs>
        <w:spacing w:after="0" w:line="240" w:lineRule="auto"/>
        <w:jc w:val="both"/>
        <w:rPr>
          <w:rFonts w:cstheme="minorHAnsi"/>
          <w:sz w:val="24"/>
          <w:szCs w:val="24"/>
        </w:rPr>
      </w:pPr>
      <w:r w:rsidRPr="00C21789">
        <w:rPr>
          <w:rFonts w:cstheme="minorHAnsi"/>
          <w:sz w:val="24"/>
          <w:szCs w:val="24"/>
        </w:rPr>
        <w:t>Data Rights</w:t>
      </w:r>
      <w:r w:rsidRPr="00C21789" w:rsidDel="00152C12">
        <w:rPr>
          <w:rFonts w:cstheme="minorHAnsi"/>
          <w:sz w:val="24"/>
          <w:szCs w:val="24"/>
        </w:rPr>
        <w:t>*</w:t>
      </w:r>
    </w:p>
    <w:p w14:paraId="7D5AF881" w14:textId="77777777" w:rsidR="009A6586" w:rsidRPr="00C21789" w:rsidRDefault="009A6586" w:rsidP="009A6586">
      <w:pPr>
        <w:tabs>
          <w:tab w:val="left" w:pos="1440"/>
        </w:tabs>
        <w:jc w:val="both"/>
        <w:rPr>
          <w:rFonts w:cstheme="minorHAnsi"/>
          <w:b/>
          <w:bCs/>
          <w:sz w:val="24"/>
          <w:szCs w:val="24"/>
        </w:rPr>
      </w:pPr>
    </w:p>
    <w:p w14:paraId="25FC66B3" w14:textId="77777777" w:rsidR="009A6586" w:rsidRPr="00C21789" w:rsidRDefault="009A6586" w:rsidP="009A6586">
      <w:pPr>
        <w:rPr>
          <w:rFonts w:cstheme="minorHAnsi"/>
          <w:b/>
          <w:sz w:val="24"/>
          <w:szCs w:val="24"/>
        </w:rPr>
      </w:pPr>
      <w:r w:rsidDel="00152C12">
        <w:t>*Excluded from page limitation</w:t>
      </w:r>
      <w:r w:rsidRPr="00C21789">
        <w:rPr>
          <w:rFonts w:cstheme="minorHAnsi"/>
          <w:b/>
          <w:sz w:val="24"/>
          <w:szCs w:val="24"/>
        </w:rPr>
        <w:br w:type="page"/>
      </w:r>
    </w:p>
    <w:p w14:paraId="5EFCA1FD" w14:textId="77777777" w:rsidR="009A6586" w:rsidRPr="00C21789" w:rsidRDefault="009A6586" w:rsidP="00F84D05">
      <w:pPr>
        <w:pStyle w:val="Heading1"/>
        <w:widowControl w:val="0"/>
        <w:numPr>
          <w:ilvl w:val="6"/>
          <w:numId w:val="8"/>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07" w:name="_Toc233421264"/>
      <w:bookmarkStart w:id="108" w:name="_Toc237926343"/>
      <w:bookmarkStart w:id="109" w:name="_Toc239055541"/>
      <w:bookmarkStart w:id="110" w:name="_Toc90975039"/>
      <w:bookmarkStart w:id="111" w:name="_Toc155648319"/>
      <w:bookmarkStart w:id="112" w:name="_Toc168569618"/>
      <w:bookmarkStart w:id="113" w:name="_Toc168571825"/>
      <w:bookmarkStart w:id="114" w:name="_Toc507227811"/>
      <w:bookmarkStart w:id="115" w:name="_Toc204479637"/>
      <w:bookmarkStart w:id="116" w:name="_Toc445908028"/>
      <w:bookmarkStart w:id="117" w:name="_Toc445910666"/>
      <w:bookmarkStart w:id="118" w:name="_Toc90975043"/>
      <w:bookmarkEnd w:id="107"/>
      <w:bookmarkEnd w:id="108"/>
      <w:bookmarkEnd w:id="109"/>
      <w:r w:rsidRPr="00C21789">
        <w:rPr>
          <w:rFonts w:asciiTheme="minorHAnsi" w:eastAsia="MS Mincho" w:hAnsiTheme="minorHAnsi" w:cstheme="minorHAnsi"/>
          <w:sz w:val="32"/>
          <w:szCs w:val="32"/>
        </w:rPr>
        <w:lastRenderedPageBreak/>
        <w:t>Technical Proposal Cover Page</w:t>
      </w:r>
      <w:bookmarkEnd w:id="110"/>
      <w:bookmarkEnd w:id="111"/>
      <w:bookmarkEnd w:id="112"/>
      <w:bookmarkEnd w:id="113"/>
      <w:r w:rsidRPr="00C21789">
        <w:rPr>
          <w:rFonts w:asciiTheme="minorHAnsi" w:eastAsia="MS Mincho" w:hAnsiTheme="minorHAnsi" w:cstheme="minorHAnsi"/>
          <w:sz w:val="32"/>
          <w:szCs w:val="32"/>
        </w:rPr>
        <w:t xml:space="preserve"> </w:t>
      </w:r>
    </w:p>
    <w:p w14:paraId="1CDF5342" w14:textId="77777777" w:rsidR="009A6586" w:rsidRPr="00C21789" w:rsidRDefault="009A6586" w:rsidP="009A6586">
      <w:pPr>
        <w:jc w:val="both"/>
        <w:rPr>
          <w:rFonts w:cstheme="minorHAnsi"/>
          <w:sz w:val="24"/>
          <w:szCs w:val="24"/>
        </w:rPr>
      </w:pPr>
    </w:p>
    <w:p w14:paraId="3E89D77B" w14:textId="77777777" w:rsidR="009A6586" w:rsidRPr="00C21789" w:rsidRDefault="009A6586" w:rsidP="009A6586">
      <w:pPr>
        <w:spacing w:after="0" w:line="240" w:lineRule="auto"/>
        <w:contextualSpacing/>
        <w:jc w:val="center"/>
        <w:rPr>
          <w:rFonts w:eastAsia="Times New Roman" w:cstheme="minorHAnsi"/>
          <w:b/>
          <w:sz w:val="24"/>
          <w:szCs w:val="24"/>
        </w:rPr>
      </w:pPr>
      <w:bookmarkStart w:id="119" w:name="_Toc445910660"/>
      <w:r w:rsidRPr="00C21789">
        <w:rPr>
          <w:rFonts w:eastAsia="Times New Roman" w:cstheme="minorHAnsi"/>
          <w:b/>
          <w:sz w:val="24"/>
          <w:szCs w:val="24"/>
        </w:rPr>
        <w:t>[Name of Offeror]</w:t>
      </w:r>
    </w:p>
    <w:p w14:paraId="491C4E9E" w14:textId="77777777" w:rsidR="009A6586" w:rsidRPr="00C21789" w:rsidRDefault="009A6586" w:rsidP="009A6586">
      <w:pPr>
        <w:spacing w:after="0" w:line="240" w:lineRule="auto"/>
        <w:contextualSpacing/>
        <w:jc w:val="center"/>
        <w:rPr>
          <w:rFonts w:eastAsia="Times New Roman" w:cstheme="minorHAnsi"/>
          <w:sz w:val="24"/>
          <w:szCs w:val="24"/>
        </w:rPr>
      </w:pPr>
      <w:r w:rsidRPr="00C21789">
        <w:rPr>
          <w:rFonts w:eastAsia="Times New Roman" w:cstheme="minorHAnsi"/>
          <w:sz w:val="24"/>
          <w:szCs w:val="24"/>
        </w:rPr>
        <w:t>[Address of Offeror]</w:t>
      </w:r>
    </w:p>
    <w:p w14:paraId="5E00E16F" w14:textId="77777777" w:rsidR="009A6586" w:rsidRPr="00C21789" w:rsidRDefault="009A6586" w:rsidP="009A6586">
      <w:pPr>
        <w:spacing w:after="0" w:line="240" w:lineRule="auto"/>
        <w:contextualSpacing/>
        <w:jc w:val="center"/>
        <w:rPr>
          <w:rFonts w:eastAsia="Times New Roman" w:cstheme="minorHAnsi"/>
          <w:sz w:val="24"/>
          <w:szCs w:val="24"/>
        </w:rPr>
      </w:pPr>
    </w:p>
    <w:p w14:paraId="62D53797" w14:textId="77777777" w:rsidR="009A6586" w:rsidRPr="00C21789" w:rsidRDefault="009A6586" w:rsidP="009A6586">
      <w:pPr>
        <w:jc w:val="both"/>
        <w:rPr>
          <w:rFonts w:cstheme="minorHAnsi"/>
          <w:sz w:val="24"/>
          <w:szCs w:val="24"/>
        </w:rPr>
      </w:pPr>
    </w:p>
    <w:p w14:paraId="28C274A6" w14:textId="3EF7A968" w:rsidR="009A6586" w:rsidRPr="00C21789" w:rsidRDefault="009A6586" w:rsidP="009A6586">
      <w:pPr>
        <w:spacing w:after="0" w:line="240" w:lineRule="auto"/>
        <w:contextualSpacing/>
        <w:jc w:val="center"/>
        <w:rPr>
          <w:rFonts w:eastAsia="Times New Roman" w:cstheme="minorHAnsi"/>
          <w:b/>
          <w:sz w:val="24"/>
          <w:szCs w:val="24"/>
        </w:rPr>
      </w:pPr>
      <w:r w:rsidRPr="00C21789">
        <w:rPr>
          <w:rFonts w:eastAsia="Times New Roman" w:cstheme="minorHAnsi"/>
          <w:b/>
          <w:sz w:val="24"/>
          <w:szCs w:val="24"/>
        </w:rPr>
        <w:t>RPP Number RRPV</w:t>
      </w:r>
      <w:r>
        <w:rPr>
          <w:rFonts w:eastAsia="Times New Roman" w:cstheme="minorHAnsi"/>
          <w:b/>
          <w:sz w:val="24"/>
          <w:szCs w:val="24"/>
        </w:rPr>
        <w:t xml:space="preserve"> </w:t>
      </w:r>
      <w:r w:rsidR="00083674" w:rsidRPr="006A07FD">
        <w:rPr>
          <w:rFonts w:eastAsia="Times New Roman" w:cstheme="minorHAnsi"/>
          <w:b/>
          <w:sz w:val="24"/>
          <w:szCs w:val="24"/>
        </w:rPr>
        <w:t>2</w:t>
      </w:r>
      <w:r w:rsidR="00083674">
        <w:rPr>
          <w:rFonts w:eastAsia="Times New Roman" w:cstheme="minorHAnsi"/>
          <w:b/>
          <w:sz w:val="24"/>
          <w:szCs w:val="24"/>
        </w:rPr>
        <w:t>4</w:t>
      </w:r>
      <w:r w:rsidRPr="006A07FD">
        <w:rPr>
          <w:rFonts w:eastAsia="Times New Roman" w:cstheme="minorHAnsi"/>
          <w:b/>
          <w:sz w:val="24"/>
          <w:szCs w:val="24"/>
        </w:rPr>
        <w:t>-07-</w:t>
      </w:r>
      <w:r>
        <w:rPr>
          <w:rFonts w:eastAsia="Times New Roman" w:cstheme="minorHAnsi"/>
          <w:b/>
          <w:sz w:val="24"/>
          <w:szCs w:val="24"/>
        </w:rPr>
        <w:t xml:space="preserve"> CentralIEIDLab</w:t>
      </w:r>
    </w:p>
    <w:p w14:paraId="4701C125" w14:textId="77777777" w:rsidR="009A6586" w:rsidRPr="00C21789" w:rsidRDefault="009A6586" w:rsidP="009A6586">
      <w:pPr>
        <w:jc w:val="both"/>
        <w:rPr>
          <w:rFonts w:cstheme="minorHAnsi"/>
          <w:sz w:val="24"/>
          <w:szCs w:val="24"/>
        </w:rPr>
      </w:pPr>
    </w:p>
    <w:p w14:paraId="295B952A" w14:textId="77777777" w:rsidR="009A6586" w:rsidRPr="00C21789" w:rsidRDefault="009A6586" w:rsidP="009A6586">
      <w:pPr>
        <w:spacing w:after="0" w:line="240" w:lineRule="auto"/>
        <w:contextualSpacing/>
        <w:jc w:val="center"/>
        <w:rPr>
          <w:rFonts w:eastAsia="Times New Roman" w:cstheme="minorHAnsi"/>
          <w:b/>
          <w:sz w:val="24"/>
          <w:szCs w:val="24"/>
        </w:rPr>
      </w:pPr>
      <w:bookmarkStart w:id="120" w:name="_Toc445910661"/>
      <w:bookmarkEnd w:id="119"/>
      <w:r w:rsidRPr="00C21789">
        <w:rPr>
          <w:rFonts w:eastAsia="Times New Roman" w:cstheme="minorHAnsi"/>
          <w:b/>
          <w:sz w:val="24"/>
          <w:szCs w:val="24"/>
        </w:rPr>
        <w:t>[Proposal Title]</w:t>
      </w:r>
    </w:p>
    <w:p w14:paraId="3976353D" w14:textId="77777777" w:rsidR="009A6586" w:rsidRPr="00C21789" w:rsidRDefault="009A6586" w:rsidP="009A6586">
      <w:pPr>
        <w:spacing w:after="0" w:line="240" w:lineRule="auto"/>
        <w:contextualSpacing/>
        <w:jc w:val="center"/>
        <w:rPr>
          <w:rFonts w:eastAsia="Times New Roman" w:cstheme="minorHAnsi"/>
          <w:b/>
          <w:sz w:val="24"/>
          <w:szCs w:val="24"/>
        </w:rPr>
      </w:pPr>
    </w:p>
    <w:p w14:paraId="06E53BDB" w14:textId="77777777" w:rsidR="009A6586" w:rsidRPr="00C21789" w:rsidRDefault="009A6586" w:rsidP="009A6586">
      <w:pPr>
        <w:spacing w:after="0" w:line="240" w:lineRule="auto"/>
        <w:contextualSpacing/>
        <w:jc w:val="center"/>
        <w:rPr>
          <w:rFonts w:eastAsia="Times New Roman" w:cstheme="minorHAnsi"/>
          <w:sz w:val="24"/>
          <w:szCs w:val="24"/>
        </w:rPr>
      </w:pPr>
      <w:r w:rsidRPr="00C21789">
        <w:rPr>
          <w:rFonts w:eastAsia="Times New Roman" w:cstheme="minorHAnsi"/>
          <w:sz w:val="24"/>
          <w:szCs w:val="24"/>
        </w:rPr>
        <w:t>[Offeror] certifies that, if selected for award, the Offeror will abide by the terms and conditions of the RRPV Base Agreement.</w:t>
      </w:r>
    </w:p>
    <w:p w14:paraId="2335FA1B" w14:textId="77777777" w:rsidR="009A6586" w:rsidRPr="00C21789" w:rsidRDefault="009A6586" w:rsidP="009A6586">
      <w:pPr>
        <w:spacing w:after="0" w:line="240" w:lineRule="auto"/>
        <w:contextualSpacing/>
        <w:jc w:val="center"/>
        <w:rPr>
          <w:rFonts w:eastAsia="Times New Roman" w:cstheme="minorHAnsi"/>
          <w:sz w:val="24"/>
          <w:szCs w:val="24"/>
        </w:rPr>
      </w:pPr>
      <w:r>
        <w:rPr>
          <w:rFonts w:eastAsia="Times New Roman" w:cstheme="minorHAnsi"/>
          <w:sz w:val="24"/>
          <w:szCs w:val="24"/>
        </w:rPr>
        <w:t xml:space="preserve"> </w:t>
      </w:r>
    </w:p>
    <w:p w14:paraId="68C8A477" w14:textId="77777777" w:rsidR="009A6586" w:rsidRPr="00C21789" w:rsidRDefault="009A6586" w:rsidP="009A6586">
      <w:pPr>
        <w:spacing w:after="0" w:line="240" w:lineRule="auto"/>
        <w:contextualSpacing/>
        <w:jc w:val="center"/>
        <w:rPr>
          <w:rFonts w:eastAsia="Times New Roman" w:cstheme="minorHAnsi"/>
          <w:sz w:val="24"/>
          <w:szCs w:val="24"/>
        </w:rPr>
      </w:pPr>
      <w:r w:rsidRPr="00C21789">
        <w:rPr>
          <w:rFonts w:eastAsia="Times New Roman" w:cstheme="minorHAnsi"/>
          <w:sz w:val="24"/>
          <w:szCs w:val="24"/>
        </w:rPr>
        <w:t>[Offeror] certifies that this Proposal is valid for 180 days from the close of the applicable RPP, unless otherwise stated.</w:t>
      </w:r>
    </w:p>
    <w:p w14:paraId="745A4E15" w14:textId="77777777" w:rsidR="009A6586" w:rsidRPr="00C21789" w:rsidRDefault="009A6586" w:rsidP="009A6586">
      <w:pPr>
        <w:spacing w:after="0" w:line="240" w:lineRule="auto"/>
        <w:contextualSpacing/>
        <w:jc w:val="center"/>
        <w:rPr>
          <w:rFonts w:eastAsia="Times New Roman" w:cstheme="minorHAnsi"/>
          <w:sz w:val="24"/>
          <w:szCs w:val="24"/>
        </w:rPr>
      </w:pPr>
    </w:p>
    <w:p w14:paraId="47726833" w14:textId="77777777" w:rsidR="009A6586" w:rsidRPr="00C21789" w:rsidRDefault="009A6586" w:rsidP="009A6586">
      <w:pPr>
        <w:numPr>
          <w:ilvl w:val="12"/>
          <w:numId w:val="0"/>
        </w:numPr>
        <w:spacing w:after="0" w:line="240" w:lineRule="auto"/>
        <w:contextualSpacing/>
        <w:jc w:val="center"/>
        <w:rPr>
          <w:rFonts w:eastAsia="Times New Roman" w:cstheme="minorHAnsi"/>
          <w:kern w:val="28"/>
          <w:sz w:val="24"/>
          <w:szCs w:val="24"/>
        </w:rPr>
      </w:pPr>
      <w:r w:rsidRPr="00C21789">
        <w:rPr>
          <w:rFonts w:eastAsia="Times New Roman" w:cstheme="minorHAnsi"/>
          <w:kern w:val="28"/>
          <w:sz w:val="24"/>
          <w:szCs w:val="24"/>
        </w:rPr>
        <w:t>[As detailed in Section 2.6 of the Request for Project Proposals, Offerors are to include a proprietary data disclosure statement/legend if proprietary data is included. Sample:</w:t>
      </w:r>
    </w:p>
    <w:p w14:paraId="0B144E03" w14:textId="77777777" w:rsidR="009A6586" w:rsidRPr="00C21789" w:rsidRDefault="009A6586" w:rsidP="009A6586">
      <w:pPr>
        <w:numPr>
          <w:ilvl w:val="12"/>
          <w:numId w:val="0"/>
        </w:numPr>
        <w:spacing w:after="0" w:line="240" w:lineRule="auto"/>
        <w:contextualSpacing/>
        <w:jc w:val="center"/>
        <w:rPr>
          <w:rFonts w:eastAsia="Times New Roman" w:cstheme="minorHAnsi"/>
          <w:i/>
          <w:color w:val="FF0000"/>
          <w:kern w:val="28"/>
          <w:sz w:val="24"/>
          <w:szCs w:val="24"/>
        </w:rPr>
      </w:pPr>
      <w:r w:rsidRPr="00C21789">
        <w:rPr>
          <w:rFonts w:eastAsia="Times New Roman" w:cstheme="minorHAnsi"/>
          <w:i/>
          <w:color w:val="FF0000"/>
          <w:kern w:val="28"/>
          <w:sz w:val="24"/>
          <w:szCs w:val="24"/>
        </w:rPr>
        <w:t>This Proposal includes data that shall not be disclosed outside the RRPV Consortium Management Firm</w:t>
      </w:r>
      <w:r w:rsidRPr="00C21789" w:rsidDel="00720CF0">
        <w:rPr>
          <w:rFonts w:eastAsia="Times New Roman" w:cstheme="minorHAnsi"/>
          <w:i/>
          <w:color w:val="FF0000"/>
          <w:kern w:val="28"/>
          <w:sz w:val="24"/>
          <w:szCs w:val="24"/>
        </w:rPr>
        <w:t xml:space="preserve"> </w:t>
      </w:r>
      <w:r w:rsidRPr="00C21789">
        <w:rPr>
          <w:rFonts w:eastAsia="Times New Roman" w:cstheme="minorHAnsi"/>
          <w:i/>
          <w:color w:val="FF0000"/>
          <w:kern w:val="28"/>
          <w:sz w:val="24"/>
          <w:szCs w:val="24"/>
        </w:rPr>
        <w:t>and the Government.  It shall not be duplicated, used, or disclosed, in whole or in part, for any purpose other than proposal evaluation and agreement administration. The data subject to this restriction is (clearly identify) and contained on pages (insert page numbers).</w:t>
      </w:r>
      <w:r w:rsidRPr="00C21789">
        <w:rPr>
          <w:rFonts w:eastAsia="Times New Roman" w:cstheme="minorHAnsi"/>
          <w:kern w:val="28"/>
          <w:sz w:val="24"/>
          <w:szCs w:val="24"/>
        </w:rPr>
        <w:t>]</w:t>
      </w:r>
    </w:p>
    <w:p w14:paraId="250188A2" w14:textId="77777777" w:rsidR="009A6586" w:rsidRPr="00C21789" w:rsidRDefault="009A6586" w:rsidP="009A6586">
      <w:pPr>
        <w:spacing w:after="0" w:line="240" w:lineRule="auto"/>
        <w:contextualSpacing/>
        <w:jc w:val="center"/>
        <w:rPr>
          <w:rFonts w:eastAsia="Times New Roman" w:cstheme="minorHAnsi"/>
          <w:b/>
          <w:sz w:val="24"/>
          <w:szCs w:val="24"/>
        </w:rPr>
      </w:pPr>
    </w:p>
    <w:bookmarkEnd w:id="120"/>
    <w:p w14:paraId="46E36387" w14:textId="77777777" w:rsidR="009A6586" w:rsidRPr="00C21789" w:rsidRDefault="009A6586" w:rsidP="009A6586">
      <w:pPr>
        <w:jc w:val="both"/>
        <w:rPr>
          <w:rFonts w:cstheme="minorHAnsi"/>
          <w:sz w:val="24"/>
          <w:szCs w:val="24"/>
        </w:rPr>
      </w:pPr>
    </w:p>
    <w:p w14:paraId="1C6E001F" w14:textId="77777777" w:rsidR="009A6586" w:rsidRPr="00C21789" w:rsidRDefault="009A6586" w:rsidP="009A6586">
      <w:pPr>
        <w:jc w:val="both"/>
        <w:rPr>
          <w:rFonts w:cstheme="minorHAnsi"/>
          <w:sz w:val="24"/>
          <w:szCs w:val="24"/>
        </w:rPr>
      </w:pPr>
    </w:p>
    <w:p w14:paraId="43076314" w14:textId="77777777" w:rsidR="009A6586" w:rsidRPr="00C21789" w:rsidRDefault="009A6586" w:rsidP="009A6586">
      <w:pPr>
        <w:spacing w:after="0" w:line="240" w:lineRule="auto"/>
        <w:jc w:val="both"/>
        <w:rPr>
          <w:rFonts w:cstheme="minorHAnsi"/>
          <w:sz w:val="24"/>
          <w:szCs w:val="24"/>
        </w:rPr>
      </w:pPr>
    </w:p>
    <w:p w14:paraId="0D70CA7D" w14:textId="77777777" w:rsidR="009A6586" w:rsidRPr="00C21789" w:rsidRDefault="009A6586" w:rsidP="009A6586">
      <w:pPr>
        <w:jc w:val="both"/>
        <w:rPr>
          <w:rFonts w:cstheme="minorHAnsi"/>
          <w:sz w:val="24"/>
          <w:szCs w:val="24"/>
        </w:rPr>
        <w:sectPr w:rsidR="009A6586" w:rsidRPr="00C21789" w:rsidSect="00E603DF">
          <w:headerReference w:type="default" r:id="rId25"/>
          <w:footerReference w:type="default" r:id="rId26"/>
          <w:pgSz w:w="12240" w:h="15840"/>
          <w:pgMar w:top="1260" w:right="1440" w:bottom="900" w:left="1440" w:header="720" w:footer="720" w:gutter="0"/>
          <w:cols w:space="720"/>
          <w:docGrid w:linePitch="360"/>
        </w:sectPr>
      </w:pPr>
    </w:p>
    <w:p w14:paraId="3B14D72E" w14:textId="77777777" w:rsidR="009A6586" w:rsidRPr="00C21789" w:rsidRDefault="009A6586" w:rsidP="00F84D05">
      <w:pPr>
        <w:pStyle w:val="Heading1"/>
        <w:widowControl w:val="0"/>
        <w:numPr>
          <w:ilvl w:val="6"/>
          <w:numId w:val="8"/>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21" w:name="_Toc90975040"/>
      <w:bookmarkStart w:id="122" w:name="_Toc155648320"/>
      <w:bookmarkStart w:id="123" w:name="_Toc168569619"/>
      <w:bookmarkStart w:id="124" w:name="_Toc168571826"/>
      <w:r w:rsidRPr="00C21789">
        <w:rPr>
          <w:rFonts w:asciiTheme="minorHAnsi" w:eastAsia="MS Mincho" w:hAnsiTheme="minorHAnsi" w:cstheme="minorHAnsi"/>
          <w:sz w:val="32"/>
          <w:szCs w:val="32"/>
        </w:rPr>
        <w:lastRenderedPageBreak/>
        <w:t>Member Information Sheet</w:t>
      </w:r>
      <w:bookmarkEnd w:id="121"/>
      <w:bookmarkEnd w:id="122"/>
      <w:bookmarkEnd w:id="123"/>
      <w:bookmarkEnd w:id="124"/>
    </w:p>
    <w:p w14:paraId="298FDB46" w14:textId="77777777" w:rsidR="009A6586" w:rsidRPr="00C21789" w:rsidRDefault="009A6586" w:rsidP="009A6586">
      <w:pPr>
        <w:jc w:val="both"/>
        <w:rPr>
          <w:rFonts w:cstheme="minorHAnsi"/>
          <w:sz w:val="24"/>
          <w:szCs w:val="24"/>
        </w:rPr>
      </w:pPr>
      <w:r w:rsidRPr="00C21789">
        <w:rPr>
          <w:rFonts w:cstheme="minorHAnsi"/>
          <w:sz w:val="24"/>
          <w:szCs w:val="24"/>
        </w:rPr>
        <w:t xml:space="preserve">If an item is not applicable, then that section should be listed as “not applicable.”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05"/>
        <w:gridCol w:w="5315"/>
      </w:tblGrid>
      <w:tr w:rsidR="009A6586" w:rsidRPr="00C21789" w14:paraId="3F04D805" w14:textId="77777777" w:rsidTr="00E603DF">
        <w:trPr>
          <w:cantSplit/>
          <w:jc w:val="center"/>
        </w:trPr>
        <w:tc>
          <w:tcPr>
            <w:tcW w:w="5305" w:type="dxa"/>
          </w:tcPr>
          <w:p w14:paraId="0EDBE4EC" w14:textId="77777777" w:rsidR="009A6586" w:rsidRPr="00C21789" w:rsidRDefault="009A6586" w:rsidP="00E603DF">
            <w:pPr>
              <w:jc w:val="both"/>
              <w:rPr>
                <w:rFonts w:cstheme="minorHAnsi"/>
                <w:sz w:val="20"/>
                <w:szCs w:val="20"/>
              </w:rPr>
            </w:pPr>
            <w:r w:rsidRPr="00C21789">
              <w:rPr>
                <w:rFonts w:cstheme="minorHAnsi"/>
                <w:sz w:val="20"/>
                <w:szCs w:val="20"/>
              </w:rPr>
              <w:t xml:space="preserve">OFFEROR NAME: </w:t>
            </w:r>
          </w:p>
        </w:tc>
        <w:tc>
          <w:tcPr>
            <w:tcW w:w="5315" w:type="dxa"/>
          </w:tcPr>
          <w:p w14:paraId="24E9F911" w14:textId="77777777" w:rsidR="009A6586" w:rsidRPr="00C21789" w:rsidRDefault="009A6586" w:rsidP="00E603DF">
            <w:pPr>
              <w:jc w:val="both"/>
              <w:rPr>
                <w:rFonts w:cstheme="minorHAnsi"/>
              </w:rPr>
            </w:pPr>
          </w:p>
        </w:tc>
      </w:tr>
      <w:tr w:rsidR="009A6586" w:rsidRPr="00C21789" w14:paraId="0CC01A92" w14:textId="77777777" w:rsidTr="00E603DF">
        <w:trPr>
          <w:cantSplit/>
          <w:jc w:val="center"/>
        </w:trPr>
        <w:tc>
          <w:tcPr>
            <w:tcW w:w="5305" w:type="dxa"/>
          </w:tcPr>
          <w:p w14:paraId="37DFFF4C" w14:textId="77777777" w:rsidR="009A6586" w:rsidRPr="00C21789" w:rsidRDefault="009A6586" w:rsidP="00E603DF">
            <w:pPr>
              <w:jc w:val="both"/>
              <w:rPr>
                <w:rStyle w:val="Heading2Char"/>
                <w:rFonts w:eastAsiaTheme="minorHAnsi"/>
                <w:sz w:val="20"/>
                <w:szCs w:val="20"/>
              </w:rPr>
            </w:pPr>
            <w:r w:rsidRPr="00C21789">
              <w:rPr>
                <w:rFonts w:cstheme="minorHAnsi"/>
                <w:sz w:val="20"/>
                <w:szCs w:val="20"/>
              </w:rPr>
              <w:t>ALL PLACES OF PERFORMANCE:</w:t>
            </w:r>
          </w:p>
        </w:tc>
        <w:tc>
          <w:tcPr>
            <w:tcW w:w="5315" w:type="dxa"/>
          </w:tcPr>
          <w:p w14:paraId="2751EB64" w14:textId="77777777" w:rsidR="009A6586" w:rsidRPr="00C21789" w:rsidRDefault="009A6586" w:rsidP="00E603DF">
            <w:pPr>
              <w:jc w:val="both"/>
              <w:rPr>
                <w:rFonts w:cstheme="minorHAnsi"/>
              </w:rPr>
            </w:pPr>
          </w:p>
        </w:tc>
      </w:tr>
      <w:tr w:rsidR="009A6586" w:rsidRPr="00C21789" w14:paraId="0315A576" w14:textId="77777777" w:rsidTr="00E603DF">
        <w:trPr>
          <w:cantSplit/>
          <w:jc w:val="center"/>
        </w:trPr>
        <w:tc>
          <w:tcPr>
            <w:tcW w:w="5305" w:type="dxa"/>
          </w:tcPr>
          <w:p w14:paraId="40C81234" w14:textId="77777777" w:rsidR="009A6586" w:rsidRPr="00C21789" w:rsidRDefault="009A6586" w:rsidP="00E603DF">
            <w:pPr>
              <w:jc w:val="both"/>
              <w:rPr>
                <w:rFonts w:cstheme="minorHAnsi"/>
                <w:sz w:val="20"/>
                <w:szCs w:val="20"/>
              </w:rPr>
            </w:pPr>
            <w:r w:rsidRPr="00C21789">
              <w:rPr>
                <w:rFonts w:cstheme="minorHAnsi"/>
                <w:sz w:val="20"/>
                <w:szCs w:val="20"/>
              </w:rPr>
              <w:t>TITLE OF PROPOSED EFFORT:</w:t>
            </w:r>
          </w:p>
        </w:tc>
        <w:tc>
          <w:tcPr>
            <w:tcW w:w="5315" w:type="dxa"/>
          </w:tcPr>
          <w:p w14:paraId="566F3373" w14:textId="77777777" w:rsidR="009A6586" w:rsidRPr="00C21789" w:rsidRDefault="009A6586" w:rsidP="00E603DF">
            <w:pPr>
              <w:jc w:val="both"/>
              <w:rPr>
                <w:rFonts w:cstheme="minorHAnsi"/>
              </w:rPr>
            </w:pPr>
          </w:p>
        </w:tc>
      </w:tr>
      <w:tr w:rsidR="009A6586" w:rsidRPr="00C21789" w14:paraId="4B5BC99D" w14:textId="77777777" w:rsidTr="00E603DF">
        <w:trPr>
          <w:cantSplit/>
          <w:jc w:val="center"/>
        </w:trPr>
        <w:tc>
          <w:tcPr>
            <w:tcW w:w="5305" w:type="dxa"/>
          </w:tcPr>
          <w:p w14:paraId="70795BCF" w14:textId="77777777" w:rsidR="009A6586" w:rsidRPr="00C21789" w:rsidRDefault="009A6586" w:rsidP="00E603DF">
            <w:pPr>
              <w:jc w:val="both"/>
              <w:rPr>
                <w:rFonts w:cstheme="minorHAnsi"/>
                <w:sz w:val="20"/>
                <w:szCs w:val="20"/>
              </w:rPr>
            </w:pPr>
            <w:r w:rsidRPr="00C21789">
              <w:rPr>
                <w:rFonts w:cstheme="minorHAnsi"/>
                <w:sz w:val="20"/>
                <w:szCs w:val="20"/>
              </w:rPr>
              <w:t>UEI # (if applicable):</w:t>
            </w:r>
          </w:p>
        </w:tc>
        <w:tc>
          <w:tcPr>
            <w:tcW w:w="5315" w:type="dxa"/>
          </w:tcPr>
          <w:p w14:paraId="7AC3FA07" w14:textId="77777777" w:rsidR="009A6586" w:rsidRPr="00C21789" w:rsidRDefault="009A6586" w:rsidP="00E603DF">
            <w:pPr>
              <w:jc w:val="both"/>
              <w:rPr>
                <w:rFonts w:cstheme="minorHAnsi"/>
              </w:rPr>
            </w:pPr>
          </w:p>
        </w:tc>
      </w:tr>
      <w:tr w:rsidR="009A6586" w:rsidRPr="00C21789" w14:paraId="6CA0DE0A" w14:textId="77777777" w:rsidTr="00E603DF">
        <w:trPr>
          <w:cantSplit/>
          <w:jc w:val="center"/>
        </w:trPr>
        <w:tc>
          <w:tcPr>
            <w:tcW w:w="5305" w:type="dxa"/>
          </w:tcPr>
          <w:p w14:paraId="1B527B9B" w14:textId="77777777" w:rsidR="009A6586" w:rsidRPr="00C21789" w:rsidRDefault="009A6586" w:rsidP="00E603DF">
            <w:pPr>
              <w:jc w:val="both"/>
              <w:rPr>
                <w:rFonts w:cstheme="minorHAnsi"/>
                <w:sz w:val="20"/>
                <w:szCs w:val="20"/>
              </w:rPr>
            </w:pPr>
            <w:r w:rsidRPr="00C21789">
              <w:rPr>
                <w:rFonts w:cstheme="minorHAnsi"/>
                <w:sz w:val="20"/>
                <w:szCs w:val="20"/>
              </w:rPr>
              <w:t>CAGE CODE (if applicable):</w:t>
            </w:r>
          </w:p>
        </w:tc>
        <w:tc>
          <w:tcPr>
            <w:tcW w:w="5315" w:type="dxa"/>
          </w:tcPr>
          <w:p w14:paraId="465CAE8B" w14:textId="77777777" w:rsidR="009A6586" w:rsidRPr="00C21789" w:rsidRDefault="009A6586" w:rsidP="00E603DF">
            <w:pPr>
              <w:jc w:val="both"/>
              <w:rPr>
                <w:rFonts w:cstheme="minorHAnsi"/>
              </w:rPr>
            </w:pPr>
          </w:p>
        </w:tc>
      </w:tr>
      <w:tr w:rsidR="009A6586" w:rsidRPr="00C21789" w14:paraId="4D925010" w14:textId="77777777" w:rsidTr="00E603DF">
        <w:trPr>
          <w:cantSplit/>
          <w:jc w:val="center"/>
        </w:trPr>
        <w:tc>
          <w:tcPr>
            <w:tcW w:w="5305" w:type="dxa"/>
          </w:tcPr>
          <w:p w14:paraId="727313C6" w14:textId="77777777" w:rsidR="009A6586" w:rsidRPr="00C21789" w:rsidRDefault="009A6586" w:rsidP="00E603DF">
            <w:pPr>
              <w:jc w:val="both"/>
              <w:rPr>
                <w:rFonts w:cstheme="minorHAnsi"/>
                <w:sz w:val="20"/>
                <w:szCs w:val="20"/>
              </w:rPr>
            </w:pPr>
            <w:r w:rsidRPr="00C21789">
              <w:rPr>
                <w:rFonts w:cstheme="minorHAnsi"/>
                <w:sz w:val="20"/>
                <w:szCs w:val="20"/>
              </w:rPr>
              <w:t xml:space="preserve">SMALL BUSINESS (YES/NO):    </w:t>
            </w:r>
          </w:p>
        </w:tc>
        <w:tc>
          <w:tcPr>
            <w:tcW w:w="5315" w:type="dxa"/>
          </w:tcPr>
          <w:p w14:paraId="43CA93BB" w14:textId="77777777" w:rsidR="009A6586" w:rsidRPr="00C21789" w:rsidRDefault="009A6586" w:rsidP="00E603DF">
            <w:pPr>
              <w:jc w:val="both"/>
              <w:rPr>
                <w:rFonts w:cstheme="minorHAnsi"/>
              </w:rPr>
            </w:pPr>
          </w:p>
        </w:tc>
      </w:tr>
      <w:tr w:rsidR="009A6586" w:rsidRPr="00C21789" w14:paraId="577C269C" w14:textId="77777777" w:rsidTr="00E603DF">
        <w:trPr>
          <w:cantSplit/>
          <w:jc w:val="center"/>
        </w:trPr>
        <w:tc>
          <w:tcPr>
            <w:tcW w:w="5305" w:type="dxa"/>
          </w:tcPr>
          <w:p w14:paraId="01165B92" w14:textId="77777777" w:rsidR="009A6586" w:rsidRPr="00C21789" w:rsidRDefault="009A6586" w:rsidP="00E603DF">
            <w:pPr>
              <w:rPr>
                <w:rFonts w:cstheme="minorHAnsi"/>
                <w:sz w:val="20"/>
                <w:szCs w:val="20"/>
              </w:rPr>
            </w:pPr>
            <w:r w:rsidRPr="00C21789">
              <w:rPr>
                <w:rFonts w:cstheme="minorHAnsi"/>
                <w:sz w:val="20"/>
                <w:szCs w:val="20"/>
              </w:rPr>
              <w:t xml:space="preserve">SMALL/DISADVANTAGED BUSINESS (YES/NO):     SOCIOECONOMIC CATEGORY? </w:t>
            </w:r>
          </w:p>
        </w:tc>
        <w:tc>
          <w:tcPr>
            <w:tcW w:w="5315" w:type="dxa"/>
          </w:tcPr>
          <w:p w14:paraId="51C396C7" w14:textId="77777777" w:rsidR="009A6586" w:rsidRPr="00C21789" w:rsidRDefault="009A6586" w:rsidP="00E603DF">
            <w:pPr>
              <w:jc w:val="both"/>
              <w:rPr>
                <w:rFonts w:cstheme="minorHAnsi"/>
              </w:rPr>
            </w:pPr>
          </w:p>
        </w:tc>
      </w:tr>
      <w:tr w:rsidR="009A6586" w:rsidRPr="00C21789" w14:paraId="2B9D2E02" w14:textId="77777777" w:rsidTr="00E603DF">
        <w:trPr>
          <w:cantSplit/>
          <w:jc w:val="center"/>
        </w:trPr>
        <w:tc>
          <w:tcPr>
            <w:tcW w:w="5305" w:type="dxa"/>
          </w:tcPr>
          <w:p w14:paraId="50E21D91" w14:textId="77777777" w:rsidR="009A6586" w:rsidRPr="00C21789" w:rsidRDefault="009A6586" w:rsidP="00E603DF">
            <w:pPr>
              <w:jc w:val="both"/>
              <w:rPr>
                <w:rFonts w:cstheme="minorHAnsi"/>
                <w:sz w:val="20"/>
                <w:szCs w:val="20"/>
              </w:rPr>
            </w:pPr>
            <w:r w:rsidRPr="00C21789">
              <w:rPr>
                <w:rFonts w:cstheme="minorHAnsi"/>
                <w:sz w:val="20"/>
                <w:szCs w:val="20"/>
              </w:rPr>
              <w:t xml:space="preserve">CONFLICT OF INTEREST (YES/NO): </w:t>
            </w:r>
          </w:p>
        </w:tc>
        <w:tc>
          <w:tcPr>
            <w:tcW w:w="5315" w:type="dxa"/>
          </w:tcPr>
          <w:p w14:paraId="0D9516ED" w14:textId="77777777" w:rsidR="009A6586" w:rsidRPr="00C21789" w:rsidRDefault="009A6586" w:rsidP="00E603DF">
            <w:pPr>
              <w:jc w:val="both"/>
              <w:rPr>
                <w:rFonts w:cstheme="minorHAnsi"/>
              </w:rPr>
            </w:pPr>
          </w:p>
        </w:tc>
      </w:tr>
      <w:tr w:rsidR="009A6586" w:rsidRPr="00C21789" w14:paraId="41277AFE" w14:textId="77777777" w:rsidTr="00E603DF">
        <w:trPr>
          <w:cantSplit/>
          <w:jc w:val="center"/>
        </w:trPr>
        <w:tc>
          <w:tcPr>
            <w:tcW w:w="5305" w:type="dxa"/>
          </w:tcPr>
          <w:p w14:paraId="47FAC723" w14:textId="77777777" w:rsidR="009A6586" w:rsidRPr="00C21789" w:rsidRDefault="009A6586" w:rsidP="00E603DF">
            <w:pPr>
              <w:jc w:val="both"/>
              <w:rPr>
                <w:rFonts w:cstheme="minorHAnsi"/>
                <w:sz w:val="20"/>
                <w:szCs w:val="20"/>
              </w:rPr>
            </w:pPr>
            <w:r w:rsidRPr="00C21789">
              <w:rPr>
                <w:rFonts w:cstheme="minorHAnsi"/>
                <w:sz w:val="20"/>
                <w:szCs w:val="20"/>
              </w:rPr>
              <w:t xml:space="preserve">TOTAL COST OF PROPOSAL: </w:t>
            </w:r>
          </w:p>
        </w:tc>
        <w:tc>
          <w:tcPr>
            <w:tcW w:w="5315" w:type="dxa"/>
          </w:tcPr>
          <w:p w14:paraId="7AB65D55" w14:textId="77777777" w:rsidR="009A6586" w:rsidRPr="00C21789" w:rsidRDefault="009A6586" w:rsidP="00E603DF">
            <w:pPr>
              <w:jc w:val="both"/>
              <w:rPr>
                <w:rFonts w:cstheme="minorHAnsi"/>
              </w:rPr>
            </w:pPr>
          </w:p>
        </w:tc>
      </w:tr>
      <w:tr w:rsidR="009A6586" w:rsidRPr="00C21789" w14:paraId="022A4DE5" w14:textId="77777777" w:rsidTr="00E603DF">
        <w:trPr>
          <w:cantSplit/>
          <w:jc w:val="center"/>
        </w:trPr>
        <w:tc>
          <w:tcPr>
            <w:tcW w:w="5305" w:type="dxa"/>
          </w:tcPr>
          <w:p w14:paraId="22A63885" w14:textId="77777777" w:rsidR="009A6586" w:rsidRPr="00C21789" w:rsidRDefault="009A6586" w:rsidP="00E603DF">
            <w:pPr>
              <w:jc w:val="both"/>
              <w:rPr>
                <w:rFonts w:cstheme="minorHAnsi"/>
                <w:sz w:val="20"/>
                <w:szCs w:val="20"/>
              </w:rPr>
            </w:pPr>
            <w:r w:rsidRPr="00C21789">
              <w:rPr>
                <w:rFonts w:cstheme="minorHAnsi"/>
                <w:sz w:val="20"/>
                <w:szCs w:val="20"/>
              </w:rPr>
              <w:t xml:space="preserve">PROPOSED PERIOD OF PERFORMANCE IN MONTHS: </w:t>
            </w:r>
          </w:p>
        </w:tc>
        <w:tc>
          <w:tcPr>
            <w:tcW w:w="5315" w:type="dxa"/>
          </w:tcPr>
          <w:p w14:paraId="5DD2FC6A" w14:textId="77777777" w:rsidR="009A6586" w:rsidRPr="00C21789" w:rsidRDefault="009A6586" w:rsidP="00E603DF">
            <w:pPr>
              <w:jc w:val="both"/>
              <w:rPr>
                <w:rFonts w:cstheme="minorHAnsi"/>
              </w:rPr>
            </w:pPr>
          </w:p>
        </w:tc>
      </w:tr>
      <w:tr w:rsidR="009A6586" w:rsidRPr="00C21789" w14:paraId="2AF07359" w14:textId="77777777" w:rsidTr="00E603DF">
        <w:trPr>
          <w:cantSplit/>
          <w:jc w:val="center"/>
        </w:trPr>
        <w:tc>
          <w:tcPr>
            <w:tcW w:w="5305" w:type="dxa"/>
          </w:tcPr>
          <w:p w14:paraId="2BFB066F" w14:textId="77777777" w:rsidR="009A6586" w:rsidRPr="00C21789" w:rsidRDefault="009A6586" w:rsidP="00E603DF">
            <w:pPr>
              <w:jc w:val="both"/>
              <w:rPr>
                <w:rFonts w:cstheme="minorHAnsi"/>
                <w:sz w:val="20"/>
                <w:szCs w:val="20"/>
              </w:rPr>
            </w:pPr>
            <w:r w:rsidRPr="00C21789">
              <w:rPr>
                <w:rFonts w:cstheme="minorHAnsi"/>
                <w:sz w:val="20"/>
                <w:szCs w:val="20"/>
              </w:rPr>
              <w:t>PREFERRED PAYMENT METHOD (FFP, CPFF, Cost Reimbursable (CR), CR/COST SHARE):</w:t>
            </w:r>
          </w:p>
        </w:tc>
        <w:tc>
          <w:tcPr>
            <w:tcW w:w="5315" w:type="dxa"/>
          </w:tcPr>
          <w:p w14:paraId="5832ABAA" w14:textId="77777777" w:rsidR="009A6586" w:rsidRPr="00C21789" w:rsidRDefault="009A6586" w:rsidP="00E603DF">
            <w:pPr>
              <w:jc w:val="both"/>
              <w:rPr>
                <w:rFonts w:cstheme="minorHAnsi"/>
              </w:rPr>
            </w:pPr>
          </w:p>
        </w:tc>
      </w:tr>
      <w:tr w:rsidR="009A6586" w:rsidRPr="00C21789" w14:paraId="477D229E" w14:textId="77777777" w:rsidTr="00E603DF">
        <w:trPr>
          <w:cantSplit/>
          <w:jc w:val="center"/>
        </w:trPr>
        <w:tc>
          <w:tcPr>
            <w:tcW w:w="5305" w:type="dxa"/>
          </w:tcPr>
          <w:p w14:paraId="6585E7F5" w14:textId="77777777" w:rsidR="009A6586" w:rsidRPr="00C21789" w:rsidRDefault="009A6586" w:rsidP="00E603DF">
            <w:pPr>
              <w:jc w:val="both"/>
              <w:rPr>
                <w:rFonts w:cstheme="minorHAnsi"/>
                <w:sz w:val="20"/>
                <w:szCs w:val="20"/>
              </w:rPr>
            </w:pPr>
            <w:r w:rsidRPr="00C21789">
              <w:rPr>
                <w:rFonts w:cstheme="minorHAnsi"/>
                <w:sz w:val="20"/>
                <w:szCs w:val="20"/>
              </w:rPr>
              <w:t>REQUESTED USE OF GOVERNMENT RESOURCES, PROPERTY, LABS, ETC. (YES/NO):</w:t>
            </w:r>
          </w:p>
        </w:tc>
        <w:tc>
          <w:tcPr>
            <w:tcW w:w="5315" w:type="dxa"/>
          </w:tcPr>
          <w:p w14:paraId="5D209EE8" w14:textId="77777777" w:rsidR="009A6586" w:rsidRPr="00C21789" w:rsidRDefault="009A6586" w:rsidP="00E603DF">
            <w:pPr>
              <w:jc w:val="both"/>
              <w:rPr>
                <w:rFonts w:cstheme="minorHAnsi"/>
              </w:rPr>
            </w:pPr>
          </w:p>
        </w:tc>
      </w:tr>
      <w:tr w:rsidR="009A6586" w:rsidRPr="00C21789" w14:paraId="7EB70ABA" w14:textId="77777777" w:rsidTr="00E603DF">
        <w:trPr>
          <w:cantSplit/>
          <w:jc w:val="center"/>
        </w:trPr>
        <w:tc>
          <w:tcPr>
            <w:tcW w:w="5305" w:type="dxa"/>
          </w:tcPr>
          <w:p w14:paraId="26A5D64D" w14:textId="77777777" w:rsidR="009A6586" w:rsidRPr="00C21789" w:rsidRDefault="009A6586" w:rsidP="00E603DF">
            <w:pPr>
              <w:rPr>
                <w:rFonts w:cstheme="minorHAnsi"/>
                <w:sz w:val="20"/>
                <w:szCs w:val="20"/>
              </w:rPr>
            </w:pPr>
            <w:r w:rsidRPr="00C21789">
              <w:rPr>
                <w:rFonts w:cstheme="minorHAnsi"/>
                <w:sz w:val="20"/>
                <w:szCs w:val="20"/>
              </w:rPr>
              <w:t>CONTRACT/NEGOTIATION CONTACT (NAME, ADDRESS, PHONE, EMAIL):</w:t>
            </w:r>
          </w:p>
        </w:tc>
        <w:tc>
          <w:tcPr>
            <w:tcW w:w="5315" w:type="dxa"/>
          </w:tcPr>
          <w:p w14:paraId="431B05B7" w14:textId="77777777" w:rsidR="009A6586" w:rsidRPr="00C21789" w:rsidRDefault="009A6586" w:rsidP="00E603DF">
            <w:pPr>
              <w:jc w:val="both"/>
              <w:rPr>
                <w:rFonts w:cstheme="minorHAnsi"/>
              </w:rPr>
            </w:pPr>
          </w:p>
        </w:tc>
      </w:tr>
      <w:tr w:rsidR="009A6586" w:rsidRPr="00C21789" w14:paraId="407FDDE1" w14:textId="77777777" w:rsidTr="00E603DF">
        <w:trPr>
          <w:cantSplit/>
          <w:jc w:val="center"/>
        </w:trPr>
        <w:tc>
          <w:tcPr>
            <w:tcW w:w="5305" w:type="dxa"/>
          </w:tcPr>
          <w:p w14:paraId="4F238C30" w14:textId="77777777" w:rsidR="009A6586" w:rsidRPr="00C21789" w:rsidRDefault="009A6586" w:rsidP="00E603DF">
            <w:pPr>
              <w:rPr>
                <w:rFonts w:cstheme="minorHAnsi"/>
                <w:sz w:val="20"/>
                <w:szCs w:val="20"/>
              </w:rPr>
            </w:pPr>
            <w:r w:rsidRPr="00C21789">
              <w:rPr>
                <w:rFonts w:cstheme="minorHAnsi"/>
                <w:sz w:val="20"/>
                <w:szCs w:val="20"/>
              </w:rPr>
              <w:t xml:space="preserve">TECHNICAL/PRINCIPAL INVESTIGATOR CONTACT (NAME, ADDRESS, PHONE, EMAIL): </w:t>
            </w:r>
          </w:p>
        </w:tc>
        <w:tc>
          <w:tcPr>
            <w:tcW w:w="5315" w:type="dxa"/>
          </w:tcPr>
          <w:p w14:paraId="21C5E8C7" w14:textId="77777777" w:rsidR="009A6586" w:rsidRPr="00C21789" w:rsidRDefault="009A6586" w:rsidP="00E603DF">
            <w:pPr>
              <w:jc w:val="both"/>
              <w:rPr>
                <w:rFonts w:cstheme="minorHAnsi"/>
              </w:rPr>
            </w:pPr>
          </w:p>
        </w:tc>
      </w:tr>
      <w:tr w:rsidR="009A6586" w:rsidRPr="00C21789" w14:paraId="0BE4840C" w14:textId="77777777" w:rsidTr="00E603DF">
        <w:tblPrEx>
          <w:tblCellMar>
            <w:left w:w="108" w:type="dxa"/>
            <w:right w:w="108" w:type="dxa"/>
          </w:tblCellMar>
        </w:tblPrEx>
        <w:trPr>
          <w:jc w:val="center"/>
        </w:trPr>
        <w:tc>
          <w:tcPr>
            <w:tcW w:w="5305" w:type="dxa"/>
          </w:tcPr>
          <w:p w14:paraId="046FD470" w14:textId="77777777" w:rsidR="009A6586" w:rsidRPr="00C21789" w:rsidRDefault="009A6586" w:rsidP="00E603DF">
            <w:pPr>
              <w:jc w:val="both"/>
              <w:rPr>
                <w:rFonts w:cstheme="minorHAnsi"/>
                <w:sz w:val="20"/>
                <w:szCs w:val="20"/>
              </w:rPr>
            </w:pPr>
            <w:r w:rsidRPr="00C21789">
              <w:rPr>
                <w:rFonts w:cstheme="minorHAnsi"/>
                <w:sz w:val="20"/>
                <w:szCs w:val="20"/>
              </w:rPr>
              <w:t>COGNIZANT RATE AUDIT AGENCY OFFICE (IF KNOWN, INCLUDE POC, ADDRESS, PHONE #, E-MAIL):</w:t>
            </w:r>
          </w:p>
        </w:tc>
        <w:tc>
          <w:tcPr>
            <w:tcW w:w="5315" w:type="dxa"/>
          </w:tcPr>
          <w:p w14:paraId="51357C0B" w14:textId="77777777" w:rsidR="009A6586" w:rsidRPr="00C21789" w:rsidRDefault="009A6586" w:rsidP="00E603DF">
            <w:pPr>
              <w:jc w:val="both"/>
              <w:rPr>
                <w:rFonts w:cstheme="minorHAnsi"/>
              </w:rPr>
            </w:pPr>
          </w:p>
        </w:tc>
      </w:tr>
      <w:bookmarkEnd w:id="114"/>
      <w:bookmarkEnd w:id="115"/>
      <w:bookmarkEnd w:id="116"/>
      <w:bookmarkEnd w:id="117"/>
      <w:bookmarkEnd w:id="118"/>
    </w:tbl>
    <w:p w14:paraId="58AA6FDD" w14:textId="77777777" w:rsidR="009A6586" w:rsidRPr="00C21789" w:rsidRDefault="009A6586" w:rsidP="009A6586">
      <w:pPr>
        <w:jc w:val="both"/>
        <w:rPr>
          <w:rFonts w:cstheme="minorHAnsi"/>
          <w:szCs w:val="24"/>
        </w:rPr>
      </w:pPr>
    </w:p>
    <w:p w14:paraId="1D925145" w14:textId="77777777" w:rsidR="009A6586" w:rsidRPr="00C21789" w:rsidRDefault="009A6586" w:rsidP="009A6586">
      <w:pPr>
        <w:rPr>
          <w:rFonts w:cstheme="minorHAnsi"/>
          <w:szCs w:val="24"/>
        </w:rPr>
      </w:pPr>
      <w:r w:rsidRPr="00C21789">
        <w:rPr>
          <w:rFonts w:cstheme="minorHAnsi"/>
          <w:szCs w:val="24"/>
        </w:rPr>
        <w:br w:type="page"/>
      </w:r>
    </w:p>
    <w:p w14:paraId="114491B2" w14:textId="77777777" w:rsidR="009A6586" w:rsidRPr="00C21789" w:rsidRDefault="009A6586" w:rsidP="00F84D05">
      <w:pPr>
        <w:pStyle w:val="Heading1"/>
        <w:widowControl w:val="0"/>
        <w:numPr>
          <w:ilvl w:val="6"/>
          <w:numId w:val="8"/>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25" w:name="_Toc233421268"/>
      <w:bookmarkStart w:id="126" w:name="_Toc237926347"/>
      <w:bookmarkStart w:id="127" w:name="_Toc239055545"/>
      <w:bookmarkStart w:id="128" w:name="_Toc507227813"/>
      <w:bookmarkStart w:id="129" w:name="_Toc445908029"/>
      <w:bookmarkStart w:id="130" w:name="_Toc445910667"/>
      <w:bookmarkStart w:id="131" w:name="_Toc90975044"/>
      <w:bookmarkStart w:id="132" w:name="_Toc155648321"/>
      <w:bookmarkStart w:id="133" w:name="_Toc168569620"/>
      <w:bookmarkStart w:id="134" w:name="_Toc168571827"/>
      <w:bookmarkEnd w:id="125"/>
      <w:bookmarkEnd w:id="126"/>
      <w:bookmarkEnd w:id="127"/>
      <w:r w:rsidRPr="00C21789">
        <w:rPr>
          <w:rFonts w:asciiTheme="minorHAnsi" w:eastAsia="MS Mincho" w:hAnsiTheme="minorHAnsi" w:cstheme="minorHAnsi"/>
          <w:sz w:val="32"/>
          <w:szCs w:val="32"/>
        </w:rPr>
        <w:lastRenderedPageBreak/>
        <w:t>Executive Summary</w:t>
      </w:r>
      <w:bookmarkEnd w:id="128"/>
      <w:bookmarkEnd w:id="129"/>
      <w:bookmarkEnd w:id="130"/>
      <w:bookmarkEnd w:id="131"/>
      <w:r w:rsidRPr="00C21789">
        <w:rPr>
          <w:rFonts w:asciiTheme="minorHAnsi" w:eastAsia="MS Mincho" w:hAnsiTheme="minorHAnsi" w:cstheme="minorHAnsi"/>
          <w:sz w:val="32"/>
          <w:szCs w:val="32"/>
        </w:rPr>
        <w:t xml:space="preserve"> &amp; Eligibility</w:t>
      </w:r>
      <w:bookmarkEnd w:id="132"/>
      <w:bookmarkEnd w:id="133"/>
      <w:bookmarkEnd w:id="134"/>
      <w:r w:rsidRPr="00C21789">
        <w:rPr>
          <w:rFonts w:asciiTheme="minorHAnsi" w:eastAsia="MS Mincho" w:hAnsiTheme="minorHAnsi" w:cstheme="minorHAnsi"/>
          <w:sz w:val="32"/>
          <w:szCs w:val="32"/>
        </w:rPr>
        <w:t xml:space="preserve"> </w:t>
      </w:r>
    </w:p>
    <w:p w14:paraId="2B69FAE6" w14:textId="7B596881" w:rsidR="0078126C" w:rsidRPr="00F17AC6" w:rsidRDefault="0078126C" w:rsidP="0078126C">
      <w:pPr>
        <w:pStyle w:val="BodyText"/>
        <w:rPr>
          <w:rFonts w:cstheme="minorHAnsi"/>
          <w:b/>
          <w:bCs/>
          <w:szCs w:val="24"/>
        </w:rPr>
      </w:pPr>
      <w:r w:rsidRPr="00F17AC6">
        <w:rPr>
          <w:rFonts w:cstheme="minorHAnsi"/>
          <w:b/>
          <w:bCs/>
          <w:szCs w:val="24"/>
        </w:rPr>
        <w:t>M</w:t>
      </w:r>
      <w:r w:rsidR="000469C3" w:rsidRPr="00F17AC6">
        <w:rPr>
          <w:rFonts w:cstheme="minorHAnsi"/>
          <w:b/>
          <w:bCs/>
          <w:szCs w:val="24"/>
        </w:rPr>
        <w:t>andatory</w:t>
      </w:r>
      <w:r w:rsidRPr="00F17AC6">
        <w:rPr>
          <w:rFonts w:cstheme="minorHAnsi"/>
          <w:b/>
          <w:bCs/>
          <w:szCs w:val="24"/>
        </w:rPr>
        <w:t xml:space="preserve"> Eligibility Criteria</w:t>
      </w:r>
    </w:p>
    <w:p w14:paraId="666E3375" w14:textId="77777777" w:rsidR="0078126C" w:rsidRDefault="0078126C" w:rsidP="009A6586">
      <w:pPr>
        <w:pStyle w:val="BodyText"/>
        <w:rPr>
          <w:rFonts w:asciiTheme="minorHAnsi" w:hAnsiTheme="minorHAnsi" w:cstheme="minorHAnsi"/>
          <w:szCs w:val="24"/>
          <w:u w:val="single"/>
        </w:rPr>
      </w:pPr>
    </w:p>
    <w:p w14:paraId="34828015" w14:textId="6F43B7E5" w:rsidR="009A6586" w:rsidRDefault="009A6586" w:rsidP="009A6586">
      <w:pPr>
        <w:pStyle w:val="BodyText"/>
        <w:rPr>
          <w:rFonts w:asciiTheme="minorHAnsi" w:hAnsiTheme="minorHAnsi" w:cstheme="minorHAnsi"/>
          <w:szCs w:val="24"/>
          <w:u w:val="single"/>
        </w:rPr>
      </w:pPr>
      <w:r w:rsidRPr="00C21789">
        <w:rPr>
          <w:rFonts w:asciiTheme="minorHAnsi" w:hAnsiTheme="minorHAnsi" w:cstheme="minorHAnsi"/>
          <w:szCs w:val="24"/>
          <w:u w:val="single"/>
        </w:rPr>
        <w:t xml:space="preserve">Clearly indicate </w:t>
      </w:r>
      <w:r w:rsidR="0078126C">
        <w:rPr>
          <w:rFonts w:asciiTheme="minorHAnsi" w:hAnsiTheme="minorHAnsi" w:cstheme="minorHAnsi"/>
          <w:szCs w:val="24"/>
          <w:u w:val="single"/>
        </w:rPr>
        <w:t xml:space="preserve">if </w:t>
      </w:r>
      <w:r>
        <w:rPr>
          <w:rFonts w:asciiTheme="minorHAnsi" w:hAnsiTheme="minorHAnsi" w:cstheme="minorHAnsi"/>
          <w:szCs w:val="24"/>
          <w:u w:val="single"/>
        </w:rPr>
        <w:t xml:space="preserve">your organization and </w:t>
      </w:r>
      <w:r w:rsidRPr="00C21789">
        <w:rPr>
          <w:rFonts w:asciiTheme="minorHAnsi" w:hAnsiTheme="minorHAnsi" w:cstheme="minorHAnsi"/>
          <w:szCs w:val="24"/>
          <w:u w:val="single"/>
        </w:rPr>
        <w:t xml:space="preserve">proposal </w:t>
      </w:r>
      <w:r w:rsidR="00F17AC6">
        <w:rPr>
          <w:rFonts w:asciiTheme="minorHAnsi" w:hAnsiTheme="minorHAnsi" w:cstheme="minorHAnsi"/>
          <w:szCs w:val="24"/>
          <w:u w:val="single"/>
        </w:rPr>
        <w:t>address</w:t>
      </w:r>
      <w:r>
        <w:rPr>
          <w:rFonts w:asciiTheme="minorHAnsi" w:hAnsiTheme="minorHAnsi" w:cstheme="minorHAnsi"/>
          <w:szCs w:val="24"/>
          <w:u w:val="single"/>
        </w:rPr>
        <w:t xml:space="preserve"> each of</w:t>
      </w:r>
      <w:r w:rsidRPr="00C21789">
        <w:rPr>
          <w:rFonts w:asciiTheme="minorHAnsi" w:hAnsiTheme="minorHAnsi" w:cstheme="minorHAnsi"/>
          <w:szCs w:val="24"/>
          <w:u w:val="single"/>
        </w:rPr>
        <w:t xml:space="preserve"> the “</w:t>
      </w:r>
      <w:r w:rsidDel="008D5A3D">
        <w:rPr>
          <w:rFonts w:asciiTheme="minorHAnsi" w:hAnsiTheme="minorHAnsi" w:cstheme="minorHAnsi"/>
          <w:szCs w:val="24"/>
          <w:u w:val="single"/>
        </w:rPr>
        <w:t xml:space="preserve">Mandatory </w:t>
      </w:r>
      <w:r>
        <w:rPr>
          <w:rFonts w:asciiTheme="minorHAnsi" w:hAnsiTheme="minorHAnsi" w:cstheme="minorHAnsi"/>
          <w:szCs w:val="24"/>
          <w:u w:val="single"/>
        </w:rPr>
        <w:t xml:space="preserve">Eligibility </w:t>
      </w:r>
      <w:r w:rsidRPr="00C21789">
        <w:rPr>
          <w:rFonts w:asciiTheme="minorHAnsi" w:hAnsiTheme="minorHAnsi" w:cstheme="minorHAnsi"/>
          <w:szCs w:val="24"/>
          <w:u w:val="single"/>
        </w:rPr>
        <w:t xml:space="preserve">Criteria” listed in Section </w:t>
      </w:r>
      <w:r>
        <w:rPr>
          <w:rFonts w:asciiTheme="minorHAnsi" w:hAnsiTheme="minorHAnsi" w:cstheme="minorHAnsi"/>
          <w:szCs w:val="24"/>
          <w:u w:val="single"/>
        </w:rPr>
        <w:t>2.7</w:t>
      </w:r>
      <w:r w:rsidRPr="00C21789">
        <w:rPr>
          <w:rFonts w:asciiTheme="minorHAnsi" w:hAnsiTheme="minorHAnsi" w:cstheme="minorHAnsi"/>
          <w:szCs w:val="24"/>
          <w:u w:val="single"/>
        </w:rPr>
        <w:t xml:space="preserve"> of this RPP.</w:t>
      </w:r>
      <w:r>
        <w:rPr>
          <w:rFonts w:asciiTheme="minorHAnsi" w:hAnsiTheme="minorHAnsi" w:cstheme="minorHAnsi"/>
          <w:szCs w:val="24"/>
          <w:u w:val="single"/>
        </w:rPr>
        <w:t xml:space="preserve"> </w:t>
      </w:r>
      <w:r w:rsidRPr="009D5F3C">
        <w:rPr>
          <w:rFonts w:asciiTheme="minorHAnsi" w:hAnsiTheme="minorHAnsi" w:cstheme="minorHAnsi"/>
          <w:szCs w:val="24"/>
          <w:u w:val="single"/>
        </w:rPr>
        <w:t>Supporting documents</w:t>
      </w:r>
      <w:r>
        <w:rPr>
          <w:rFonts w:asciiTheme="minorHAnsi" w:hAnsiTheme="minorHAnsi" w:cstheme="minorHAnsi"/>
          <w:szCs w:val="24"/>
          <w:u w:val="single"/>
        </w:rPr>
        <w:t xml:space="preserve"> for meeting the mandatory eligibility criteria</w:t>
      </w:r>
      <w:r w:rsidRPr="009D5F3C">
        <w:rPr>
          <w:rFonts w:asciiTheme="minorHAnsi" w:hAnsiTheme="minorHAnsi" w:cstheme="minorHAnsi"/>
          <w:szCs w:val="24"/>
          <w:u w:val="single"/>
        </w:rPr>
        <w:t xml:space="preserve"> must be provided as attachments to the proposals, and other evidence must reference the section and page number within the proposa</w:t>
      </w:r>
      <w:r>
        <w:rPr>
          <w:rFonts w:asciiTheme="minorHAnsi" w:hAnsiTheme="minorHAnsi" w:cstheme="minorHAnsi"/>
          <w:szCs w:val="24"/>
          <w:u w:val="single"/>
        </w:rPr>
        <w:t>l.</w:t>
      </w:r>
    </w:p>
    <w:p w14:paraId="506AA794" w14:textId="77777777" w:rsidR="00280A83" w:rsidRDefault="00280A83" w:rsidP="009A6586">
      <w:pPr>
        <w:pStyle w:val="BodyText"/>
        <w:rPr>
          <w:rFonts w:asciiTheme="minorHAnsi" w:hAnsiTheme="minorHAnsi" w:cstheme="minorHAnsi"/>
          <w:szCs w:val="24"/>
          <w:u w:val="single"/>
        </w:rPr>
      </w:pPr>
    </w:p>
    <w:tbl>
      <w:tblPr>
        <w:tblStyle w:val="TableGrid3"/>
        <w:tblW w:w="9805" w:type="dxa"/>
        <w:tblInd w:w="0" w:type="dxa"/>
        <w:tblLook w:val="04A0" w:firstRow="1" w:lastRow="0" w:firstColumn="1" w:lastColumn="0" w:noHBand="0" w:noVBand="1"/>
      </w:tblPr>
      <w:tblGrid>
        <w:gridCol w:w="811"/>
        <w:gridCol w:w="4152"/>
        <w:gridCol w:w="1178"/>
        <w:gridCol w:w="2026"/>
        <w:gridCol w:w="1638"/>
      </w:tblGrid>
      <w:tr w:rsidR="00860987" w:rsidRPr="00280A83" w14:paraId="176CE226" w14:textId="77777777" w:rsidTr="004B6CC9">
        <w:tc>
          <w:tcPr>
            <w:tcW w:w="4963" w:type="dxa"/>
            <w:gridSpan w:val="2"/>
            <w:tcBorders>
              <w:top w:val="single" w:sz="4" w:space="0" w:color="auto"/>
              <w:left w:val="single" w:sz="4" w:space="0" w:color="auto"/>
              <w:bottom w:val="single" w:sz="4" w:space="0" w:color="auto"/>
              <w:right w:val="single" w:sz="4" w:space="0" w:color="auto"/>
            </w:tcBorders>
            <w:vAlign w:val="center"/>
            <w:hideMark/>
          </w:tcPr>
          <w:p w14:paraId="61240BC9" w14:textId="77777777" w:rsidR="00280A83" w:rsidRPr="00F17AC6" w:rsidRDefault="00280A83" w:rsidP="00280A83">
            <w:pPr>
              <w:jc w:val="center"/>
              <w:rPr>
                <w:b/>
                <w:bCs/>
                <w:sz w:val="20"/>
                <w:szCs w:val="20"/>
              </w:rPr>
            </w:pPr>
            <w:r w:rsidRPr="00F17AC6">
              <w:rPr>
                <w:b/>
                <w:bCs/>
                <w:sz w:val="20"/>
                <w:szCs w:val="20"/>
              </w:rPr>
              <w:t>Criterion</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EE51B00" w14:textId="40FD3A76" w:rsidR="00280A83" w:rsidRPr="00F17AC6" w:rsidRDefault="00280A83" w:rsidP="00280A83">
            <w:pPr>
              <w:jc w:val="center"/>
              <w:rPr>
                <w:b/>
                <w:bCs/>
                <w:sz w:val="20"/>
                <w:szCs w:val="20"/>
              </w:rPr>
            </w:pPr>
            <w:r w:rsidRPr="00F17AC6">
              <w:rPr>
                <w:b/>
                <w:bCs/>
                <w:sz w:val="20"/>
                <w:szCs w:val="20"/>
              </w:rPr>
              <w:t>Meets</w:t>
            </w:r>
            <w:r w:rsidR="0078126C" w:rsidRPr="00F17AC6">
              <w:rPr>
                <w:b/>
                <w:bCs/>
                <w:sz w:val="20"/>
                <w:szCs w:val="20"/>
              </w:rPr>
              <w:t>?</w:t>
            </w:r>
          </w:p>
        </w:tc>
        <w:tc>
          <w:tcPr>
            <w:tcW w:w="2026" w:type="dxa"/>
            <w:tcBorders>
              <w:top w:val="single" w:sz="4" w:space="0" w:color="auto"/>
              <w:left w:val="single" w:sz="4" w:space="0" w:color="auto"/>
              <w:bottom w:val="single" w:sz="4" w:space="0" w:color="auto"/>
              <w:right w:val="single" w:sz="4" w:space="0" w:color="auto"/>
            </w:tcBorders>
            <w:vAlign w:val="center"/>
            <w:hideMark/>
          </w:tcPr>
          <w:p w14:paraId="7649A7F0" w14:textId="77777777" w:rsidR="00280A83" w:rsidRPr="00F17AC6" w:rsidRDefault="00280A83" w:rsidP="00280A83">
            <w:pPr>
              <w:jc w:val="center"/>
              <w:rPr>
                <w:b/>
                <w:bCs/>
                <w:sz w:val="20"/>
                <w:szCs w:val="20"/>
              </w:rPr>
            </w:pPr>
            <w:r w:rsidRPr="00F17AC6">
              <w:rPr>
                <w:b/>
                <w:bCs/>
                <w:sz w:val="20"/>
                <w:szCs w:val="20"/>
              </w:rPr>
              <w:t xml:space="preserve">Reference </w:t>
            </w:r>
            <w:r w:rsidRPr="00F17AC6">
              <w:rPr>
                <w:sz w:val="20"/>
                <w:szCs w:val="20"/>
              </w:rPr>
              <w:t>(Section and Page #)</w:t>
            </w:r>
          </w:p>
        </w:tc>
        <w:tc>
          <w:tcPr>
            <w:tcW w:w="1638" w:type="dxa"/>
            <w:tcBorders>
              <w:top w:val="single" w:sz="4" w:space="0" w:color="auto"/>
              <w:left w:val="single" w:sz="4" w:space="0" w:color="auto"/>
              <w:bottom w:val="single" w:sz="4" w:space="0" w:color="auto"/>
              <w:right w:val="single" w:sz="4" w:space="0" w:color="auto"/>
            </w:tcBorders>
            <w:vAlign w:val="center"/>
            <w:hideMark/>
          </w:tcPr>
          <w:p w14:paraId="747E2526" w14:textId="787883E7" w:rsidR="00280A83" w:rsidRDefault="00280A83" w:rsidP="00280A83">
            <w:pPr>
              <w:jc w:val="center"/>
              <w:rPr>
                <w:b/>
                <w:bCs/>
                <w:sz w:val="20"/>
                <w:szCs w:val="20"/>
              </w:rPr>
            </w:pPr>
            <w:r w:rsidRPr="002D6DC0">
              <w:rPr>
                <w:b/>
                <w:bCs/>
                <w:sz w:val="20"/>
                <w:szCs w:val="20"/>
              </w:rPr>
              <w:t xml:space="preserve">Supporting Documentation </w:t>
            </w:r>
            <w:r w:rsidR="00D32C5B">
              <w:rPr>
                <w:b/>
                <w:bCs/>
                <w:sz w:val="20"/>
                <w:szCs w:val="20"/>
              </w:rPr>
              <w:t>provided</w:t>
            </w:r>
            <w:r w:rsidRPr="002D6DC0">
              <w:rPr>
                <w:b/>
                <w:bCs/>
                <w:sz w:val="20"/>
                <w:szCs w:val="20"/>
              </w:rPr>
              <w:t>?</w:t>
            </w:r>
          </w:p>
          <w:p w14:paraId="02BC9355" w14:textId="179FE19D" w:rsidR="00860987" w:rsidRPr="00F17AC6" w:rsidRDefault="00860987" w:rsidP="00280A83">
            <w:pPr>
              <w:jc w:val="center"/>
              <w:rPr>
                <w:b/>
                <w:bCs/>
                <w:sz w:val="20"/>
                <w:szCs w:val="20"/>
              </w:rPr>
            </w:pPr>
            <w:r>
              <w:rPr>
                <w:b/>
                <w:bCs/>
                <w:sz w:val="20"/>
                <w:szCs w:val="20"/>
              </w:rPr>
              <w:t xml:space="preserve">(If Yes, </w:t>
            </w:r>
            <w:r w:rsidR="00D32C5B">
              <w:rPr>
                <w:b/>
                <w:bCs/>
                <w:sz w:val="20"/>
                <w:szCs w:val="20"/>
              </w:rPr>
              <w:t>provide document/</w:t>
            </w:r>
            <w:r>
              <w:rPr>
                <w:b/>
                <w:bCs/>
                <w:sz w:val="20"/>
                <w:szCs w:val="20"/>
              </w:rPr>
              <w:t>File Name)</w:t>
            </w:r>
          </w:p>
        </w:tc>
      </w:tr>
      <w:tr w:rsidR="00280A83" w:rsidRPr="00280A83" w14:paraId="79491C65" w14:textId="77777777" w:rsidTr="004B6CC9">
        <w:tc>
          <w:tcPr>
            <w:tcW w:w="811" w:type="dxa"/>
            <w:tcBorders>
              <w:top w:val="single" w:sz="4" w:space="0" w:color="auto"/>
              <w:left w:val="single" w:sz="4" w:space="0" w:color="auto"/>
              <w:bottom w:val="single" w:sz="4" w:space="0" w:color="auto"/>
              <w:right w:val="single" w:sz="4" w:space="0" w:color="auto"/>
            </w:tcBorders>
            <w:hideMark/>
          </w:tcPr>
          <w:p w14:paraId="472C7D1C" w14:textId="77777777" w:rsidR="00280A83" w:rsidRPr="00F17AC6" w:rsidRDefault="00280A83" w:rsidP="00280A83">
            <w:pPr>
              <w:rPr>
                <w:sz w:val="20"/>
                <w:szCs w:val="20"/>
              </w:rPr>
            </w:pPr>
            <w:r w:rsidRPr="00F17AC6">
              <w:rPr>
                <w:sz w:val="20"/>
                <w:szCs w:val="20"/>
              </w:rPr>
              <w:t>1.</w:t>
            </w:r>
          </w:p>
        </w:tc>
        <w:tc>
          <w:tcPr>
            <w:tcW w:w="4152" w:type="dxa"/>
            <w:tcBorders>
              <w:top w:val="single" w:sz="4" w:space="0" w:color="auto"/>
              <w:left w:val="single" w:sz="4" w:space="0" w:color="auto"/>
              <w:bottom w:val="single" w:sz="4" w:space="0" w:color="auto"/>
              <w:right w:val="single" w:sz="4" w:space="0" w:color="auto"/>
            </w:tcBorders>
            <w:hideMark/>
          </w:tcPr>
          <w:p w14:paraId="10C87996" w14:textId="77777777" w:rsidR="00280A83" w:rsidRPr="00F17AC6" w:rsidRDefault="00280A83" w:rsidP="00280A83">
            <w:pPr>
              <w:rPr>
                <w:sz w:val="20"/>
                <w:szCs w:val="20"/>
              </w:rPr>
            </w:pPr>
            <w:r w:rsidRPr="00F17AC6">
              <w:rPr>
                <w:sz w:val="20"/>
                <w:szCs w:val="20"/>
              </w:rPr>
              <w:t>Offerors submitting proposals must be RRPV members when the proposal is submitted.</w:t>
            </w:r>
          </w:p>
        </w:tc>
        <w:tc>
          <w:tcPr>
            <w:tcW w:w="1178" w:type="dxa"/>
            <w:tcBorders>
              <w:top w:val="single" w:sz="4" w:space="0" w:color="auto"/>
              <w:left w:val="single" w:sz="4" w:space="0" w:color="auto"/>
              <w:bottom w:val="single" w:sz="4" w:space="0" w:color="auto"/>
              <w:right w:val="single" w:sz="4" w:space="0" w:color="auto"/>
            </w:tcBorders>
            <w:hideMark/>
          </w:tcPr>
          <w:p w14:paraId="75ED1DDF" w14:textId="77777777" w:rsidR="00280A83" w:rsidRPr="00F17AC6" w:rsidRDefault="00280A83" w:rsidP="00280A83">
            <w:pPr>
              <w:rPr>
                <w:sz w:val="20"/>
                <w:szCs w:val="20"/>
              </w:rPr>
            </w:pPr>
            <w:r w:rsidRPr="00F17AC6">
              <w:rPr>
                <w:sz w:val="20"/>
                <w:szCs w:val="20"/>
              </w:rPr>
              <w:t>Yes/No</w:t>
            </w:r>
          </w:p>
        </w:tc>
        <w:tc>
          <w:tcPr>
            <w:tcW w:w="2026" w:type="dxa"/>
            <w:tcBorders>
              <w:top w:val="single" w:sz="4" w:space="0" w:color="auto"/>
              <w:left w:val="single" w:sz="4" w:space="0" w:color="auto"/>
              <w:bottom w:val="single" w:sz="4" w:space="0" w:color="auto"/>
              <w:right w:val="single" w:sz="4" w:space="0" w:color="auto"/>
            </w:tcBorders>
            <w:shd w:val="clear" w:color="auto" w:fill="0D0D0D"/>
          </w:tcPr>
          <w:p w14:paraId="249FDE90" w14:textId="77777777" w:rsidR="00280A83" w:rsidRPr="00F17AC6" w:rsidRDefault="00280A83" w:rsidP="00280A83">
            <w:pPr>
              <w:jc w:val="center"/>
              <w:rPr>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0D0D0D"/>
          </w:tcPr>
          <w:p w14:paraId="2429F92E" w14:textId="77777777" w:rsidR="00280A83" w:rsidRPr="00F17AC6" w:rsidRDefault="00280A83" w:rsidP="00280A83">
            <w:pPr>
              <w:jc w:val="center"/>
              <w:rPr>
                <w:sz w:val="20"/>
                <w:szCs w:val="20"/>
              </w:rPr>
            </w:pPr>
          </w:p>
        </w:tc>
      </w:tr>
      <w:tr w:rsidR="00860987" w:rsidRPr="00280A83" w14:paraId="18B19FBD" w14:textId="77777777" w:rsidTr="004B6CC9">
        <w:tc>
          <w:tcPr>
            <w:tcW w:w="811" w:type="dxa"/>
            <w:tcBorders>
              <w:top w:val="single" w:sz="4" w:space="0" w:color="auto"/>
              <w:left w:val="single" w:sz="4" w:space="0" w:color="auto"/>
              <w:bottom w:val="single" w:sz="4" w:space="0" w:color="auto"/>
              <w:right w:val="single" w:sz="4" w:space="0" w:color="auto"/>
            </w:tcBorders>
            <w:hideMark/>
          </w:tcPr>
          <w:p w14:paraId="04D341DC" w14:textId="77777777" w:rsidR="00280A83" w:rsidRPr="00F17AC6" w:rsidRDefault="00280A83" w:rsidP="00280A83">
            <w:pPr>
              <w:spacing w:before="100" w:beforeAutospacing="1"/>
              <w:jc w:val="both"/>
              <w:textAlignment w:val="baseline"/>
              <w:rPr>
                <w:rFonts w:eastAsia="MS Mincho"/>
                <w:sz w:val="20"/>
                <w:szCs w:val="20"/>
              </w:rPr>
            </w:pPr>
            <w:r w:rsidRPr="00F17AC6">
              <w:rPr>
                <w:rFonts w:eastAsia="MS Mincho"/>
                <w:sz w:val="20"/>
                <w:szCs w:val="20"/>
              </w:rPr>
              <w:t>2.</w:t>
            </w:r>
          </w:p>
        </w:tc>
        <w:tc>
          <w:tcPr>
            <w:tcW w:w="4152" w:type="dxa"/>
            <w:tcBorders>
              <w:top w:val="single" w:sz="4" w:space="0" w:color="auto"/>
              <w:left w:val="single" w:sz="4" w:space="0" w:color="auto"/>
              <w:bottom w:val="single" w:sz="4" w:space="0" w:color="auto"/>
              <w:right w:val="single" w:sz="4" w:space="0" w:color="auto"/>
            </w:tcBorders>
            <w:hideMark/>
          </w:tcPr>
          <w:p w14:paraId="37924F71" w14:textId="77777777" w:rsidR="00280A83" w:rsidRPr="00F17AC6" w:rsidRDefault="00280A83" w:rsidP="00280A83">
            <w:pPr>
              <w:spacing w:before="100" w:beforeAutospacing="1"/>
              <w:jc w:val="both"/>
              <w:textAlignment w:val="baseline"/>
              <w:rPr>
                <w:rFonts w:eastAsia="MS Mincho"/>
                <w:sz w:val="20"/>
                <w:szCs w:val="20"/>
              </w:rPr>
            </w:pPr>
            <w:r w:rsidRPr="00F17AC6">
              <w:rPr>
                <w:rFonts w:eastAsia="MS Mincho"/>
                <w:sz w:val="20"/>
                <w:szCs w:val="20"/>
              </w:rPr>
              <w:t>Offerors must provide supporting documents that demonstrate their immunoassay laboratory previously qualified and/or validated hemagglutination inhibition (HAI) assay and microneutralization (MN) assay</w:t>
            </w:r>
            <w:r w:rsidRPr="00F17AC6">
              <w:rPr>
                <w:rFonts w:ascii="Roboto" w:hAnsi="Roboto"/>
                <w:color w:val="111111"/>
                <w:sz w:val="20"/>
                <w:szCs w:val="20"/>
                <w:shd w:val="clear" w:color="auto" w:fill="FFFFFF"/>
              </w:rPr>
              <w:t xml:space="preserve"> </w:t>
            </w:r>
            <w:r w:rsidRPr="00F17AC6">
              <w:rPr>
                <w:rFonts w:eastAsia="MS Mincho"/>
                <w:sz w:val="20"/>
                <w:szCs w:val="20"/>
              </w:rPr>
              <w:t>for seasonal or zoonotic (specifically non-H1, non-H3, non-B) influenza virus strains.</w:t>
            </w:r>
          </w:p>
        </w:tc>
        <w:tc>
          <w:tcPr>
            <w:tcW w:w="1178" w:type="dxa"/>
            <w:tcBorders>
              <w:top w:val="single" w:sz="4" w:space="0" w:color="auto"/>
              <w:left w:val="single" w:sz="4" w:space="0" w:color="auto"/>
              <w:bottom w:val="single" w:sz="4" w:space="0" w:color="auto"/>
              <w:right w:val="single" w:sz="4" w:space="0" w:color="auto"/>
            </w:tcBorders>
            <w:hideMark/>
          </w:tcPr>
          <w:p w14:paraId="02FE7693" w14:textId="77777777" w:rsidR="00280A83" w:rsidRPr="00F17AC6" w:rsidRDefault="00280A83" w:rsidP="00280A83">
            <w:pPr>
              <w:rPr>
                <w:kern w:val="0"/>
                <w:sz w:val="20"/>
                <w:szCs w:val="20"/>
                <w14:ligatures w14:val="none"/>
              </w:rPr>
            </w:pPr>
            <w:r w:rsidRPr="00F17AC6">
              <w:rPr>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771794AE" w14:textId="77777777" w:rsidR="00280A83" w:rsidRPr="00F17AC6" w:rsidRDefault="00280A83" w:rsidP="00280A83">
            <w:pPr>
              <w:rPr>
                <w:sz w:val="20"/>
                <w:szCs w:val="20"/>
              </w:rPr>
            </w:pPr>
          </w:p>
        </w:tc>
        <w:tc>
          <w:tcPr>
            <w:tcW w:w="1638" w:type="dxa"/>
            <w:tcBorders>
              <w:top w:val="single" w:sz="4" w:space="0" w:color="auto"/>
              <w:left w:val="single" w:sz="4" w:space="0" w:color="auto"/>
              <w:bottom w:val="single" w:sz="4" w:space="0" w:color="auto"/>
              <w:right w:val="single" w:sz="4" w:space="0" w:color="auto"/>
            </w:tcBorders>
            <w:hideMark/>
          </w:tcPr>
          <w:p w14:paraId="5EAFC8A7" w14:textId="6F717170" w:rsidR="00860987" w:rsidRPr="00F17AC6" w:rsidRDefault="00280A83" w:rsidP="00280A83">
            <w:pPr>
              <w:rPr>
                <w:kern w:val="0"/>
                <w:sz w:val="20"/>
                <w:szCs w:val="20"/>
                <w14:ligatures w14:val="none"/>
              </w:rPr>
            </w:pPr>
            <w:r w:rsidRPr="002D6DC0">
              <w:rPr>
                <w:kern w:val="0"/>
                <w:sz w:val="20"/>
                <w:szCs w:val="20"/>
                <w14:ligatures w14:val="none"/>
              </w:rPr>
              <w:t>Yes</w:t>
            </w:r>
            <w:r w:rsidR="00860987">
              <w:rPr>
                <w:kern w:val="0"/>
                <w:sz w:val="20"/>
                <w:szCs w:val="20"/>
                <w14:ligatures w14:val="none"/>
              </w:rPr>
              <w:t>/No</w:t>
            </w:r>
          </w:p>
        </w:tc>
      </w:tr>
      <w:tr w:rsidR="00860987" w:rsidRPr="00280A83" w14:paraId="6609FD06" w14:textId="77777777" w:rsidTr="004B6CC9">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7149CCCE" w14:textId="77777777" w:rsidR="00280A83" w:rsidRPr="00F17AC6" w:rsidRDefault="00280A83" w:rsidP="00280A83">
            <w:pPr>
              <w:jc w:val="center"/>
              <w:rPr>
                <w:sz w:val="20"/>
                <w:szCs w:val="20"/>
              </w:rPr>
            </w:pPr>
            <w:r w:rsidRPr="00F17AC6">
              <w:rPr>
                <w:sz w:val="20"/>
                <w:szCs w:val="20"/>
              </w:rPr>
              <w:t>3.</w:t>
            </w:r>
          </w:p>
        </w:tc>
        <w:tc>
          <w:tcPr>
            <w:tcW w:w="4152" w:type="dxa"/>
            <w:tcBorders>
              <w:top w:val="single" w:sz="4" w:space="0" w:color="auto"/>
              <w:left w:val="single" w:sz="4" w:space="0" w:color="auto"/>
              <w:bottom w:val="single" w:sz="4" w:space="0" w:color="auto"/>
              <w:right w:val="single" w:sz="4" w:space="0" w:color="auto"/>
            </w:tcBorders>
            <w:hideMark/>
          </w:tcPr>
          <w:p w14:paraId="3742EF0D" w14:textId="77777777" w:rsidR="00280A83" w:rsidRPr="00F17AC6" w:rsidRDefault="00280A83" w:rsidP="00280A83">
            <w:pPr>
              <w:rPr>
                <w:sz w:val="20"/>
                <w:szCs w:val="20"/>
              </w:rPr>
            </w:pPr>
            <w:r w:rsidRPr="00F17AC6">
              <w:rPr>
                <w:sz w:val="20"/>
                <w:szCs w:val="20"/>
              </w:rPr>
              <w:t xml:space="preserve">i. </w:t>
            </w:r>
            <w:r w:rsidRPr="00F17AC6">
              <w:rPr>
                <w:rFonts w:eastAsia="MS Mincho"/>
                <w:kern w:val="0"/>
                <w:sz w:val="20"/>
                <w:szCs w:val="20"/>
                <w14:ligatures w14:val="none"/>
              </w:rPr>
              <w:t>Offeror must provide evidence of relevant experience that supports organizational capacity and technical expertise to serve as the central influenza and emerging infectious diseases immunoassay laboratory</w:t>
            </w:r>
          </w:p>
        </w:tc>
        <w:tc>
          <w:tcPr>
            <w:tcW w:w="1178" w:type="dxa"/>
            <w:tcBorders>
              <w:top w:val="single" w:sz="4" w:space="0" w:color="auto"/>
              <w:left w:val="single" w:sz="4" w:space="0" w:color="auto"/>
              <w:bottom w:val="single" w:sz="4" w:space="0" w:color="auto"/>
              <w:right w:val="single" w:sz="4" w:space="0" w:color="auto"/>
            </w:tcBorders>
            <w:hideMark/>
          </w:tcPr>
          <w:p w14:paraId="1DD99513" w14:textId="77777777" w:rsidR="00280A83" w:rsidRPr="00F17AC6" w:rsidRDefault="00280A83" w:rsidP="00280A83">
            <w:pPr>
              <w:rPr>
                <w:kern w:val="0"/>
                <w:sz w:val="20"/>
                <w:szCs w:val="20"/>
                <w14:ligatures w14:val="none"/>
              </w:rPr>
            </w:pPr>
            <w:r w:rsidRPr="00F17AC6">
              <w:rPr>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3F38BB17" w14:textId="77777777" w:rsidR="00280A83" w:rsidRPr="00F17AC6" w:rsidRDefault="00280A83" w:rsidP="00280A83">
            <w:pPr>
              <w:rPr>
                <w:sz w:val="20"/>
                <w:szCs w:val="20"/>
              </w:rPr>
            </w:pPr>
          </w:p>
        </w:tc>
        <w:tc>
          <w:tcPr>
            <w:tcW w:w="1638" w:type="dxa"/>
            <w:tcBorders>
              <w:top w:val="single" w:sz="4" w:space="0" w:color="auto"/>
              <w:left w:val="single" w:sz="4" w:space="0" w:color="auto"/>
              <w:bottom w:val="single" w:sz="4" w:space="0" w:color="auto"/>
              <w:right w:val="single" w:sz="4" w:space="0" w:color="auto"/>
            </w:tcBorders>
            <w:hideMark/>
          </w:tcPr>
          <w:p w14:paraId="7E6E3C3D" w14:textId="77777777" w:rsidR="00280A83" w:rsidRPr="00F17AC6" w:rsidRDefault="00280A83" w:rsidP="00280A83">
            <w:pPr>
              <w:rPr>
                <w:kern w:val="0"/>
                <w:sz w:val="20"/>
                <w:szCs w:val="20"/>
                <w14:ligatures w14:val="none"/>
              </w:rPr>
            </w:pPr>
            <w:r w:rsidRPr="00F17AC6">
              <w:rPr>
                <w:kern w:val="0"/>
                <w:sz w:val="20"/>
                <w:szCs w:val="20"/>
                <w14:ligatures w14:val="none"/>
              </w:rPr>
              <w:t>Yes/No</w:t>
            </w:r>
          </w:p>
        </w:tc>
      </w:tr>
      <w:tr w:rsidR="00860987" w:rsidRPr="00280A83" w14:paraId="731AEB6E" w14:textId="77777777" w:rsidTr="004B6CC9">
        <w:tc>
          <w:tcPr>
            <w:tcW w:w="0" w:type="auto"/>
            <w:vMerge/>
            <w:tcBorders>
              <w:top w:val="single" w:sz="4" w:space="0" w:color="auto"/>
              <w:left w:val="single" w:sz="4" w:space="0" w:color="auto"/>
              <w:bottom w:val="single" w:sz="4" w:space="0" w:color="auto"/>
              <w:right w:val="single" w:sz="4" w:space="0" w:color="auto"/>
            </w:tcBorders>
            <w:vAlign w:val="center"/>
            <w:hideMark/>
          </w:tcPr>
          <w:p w14:paraId="283CBB9A" w14:textId="77777777" w:rsidR="00280A83" w:rsidRPr="009F2C0B" w:rsidRDefault="00280A83" w:rsidP="00280A83">
            <w:pPr>
              <w:rPr>
                <w:sz w:val="20"/>
                <w:szCs w:val="20"/>
              </w:rPr>
            </w:pPr>
          </w:p>
        </w:tc>
        <w:tc>
          <w:tcPr>
            <w:tcW w:w="4152" w:type="dxa"/>
            <w:tcBorders>
              <w:top w:val="single" w:sz="4" w:space="0" w:color="auto"/>
              <w:left w:val="single" w:sz="4" w:space="0" w:color="auto"/>
              <w:bottom w:val="single" w:sz="4" w:space="0" w:color="auto"/>
              <w:right w:val="single" w:sz="4" w:space="0" w:color="auto"/>
            </w:tcBorders>
            <w:hideMark/>
          </w:tcPr>
          <w:p w14:paraId="3CF5D66A" w14:textId="77777777" w:rsidR="00280A83" w:rsidRPr="009F2C0B" w:rsidRDefault="00280A83" w:rsidP="00280A83">
            <w:pPr>
              <w:rPr>
                <w:sz w:val="20"/>
                <w:szCs w:val="20"/>
              </w:rPr>
            </w:pPr>
            <w:r w:rsidRPr="009F2C0B">
              <w:rPr>
                <w:sz w:val="20"/>
                <w:szCs w:val="20"/>
              </w:rPr>
              <w:t>ii.</w:t>
            </w:r>
            <w:r w:rsidRPr="009F2C0B">
              <w:rPr>
                <w:rFonts w:eastAsia="MS Mincho"/>
                <w:kern w:val="0"/>
                <w:sz w:val="20"/>
                <w:szCs w:val="20"/>
                <w14:ligatures w14:val="none"/>
              </w:rPr>
              <w:t xml:space="preserve"> Offeror must, at minimum, qualify and validate influenza virus HAI and MN assays and conduct assay concordance studies</w:t>
            </w:r>
          </w:p>
        </w:tc>
        <w:tc>
          <w:tcPr>
            <w:tcW w:w="1178" w:type="dxa"/>
            <w:tcBorders>
              <w:top w:val="single" w:sz="4" w:space="0" w:color="auto"/>
              <w:left w:val="single" w:sz="4" w:space="0" w:color="auto"/>
              <w:bottom w:val="single" w:sz="4" w:space="0" w:color="auto"/>
              <w:right w:val="single" w:sz="4" w:space="0" w:color="auto"/>
            </w:tcBorders>
            <w:hideMark/>
          </w:tcPr>
          <w:p w14:paraId="3E2F87AF" w14:textId="77777777" w:rsidR="00280A83" w:rsidRPr="009F2C0B" w:rsidRDefault="00280A83" w:rsidP="00280A83">
            <w:pPr>
              <w:rPr>
                <w:kern w:val="0"/>
                <w:sz w:val="20"/>
                <w:szCs w:val="20"/>
                <w14:ligatures w14:val="none"/>
              </w:rPr>
            </w:pPr>
            <w:r w:rsidRPr="009F2C0B">
              <w:rPr>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407522FC" w14:textId="77777777" w:rsidR="00280A83" w:rsidRPr="009F2C0B" w:rsidRDefault="00280A83" w:rsidP="00280A83">
            <w:pPr>
              <w:rPr>
                <w:sz w:val="20"/>
                <w:szCs w:val="20"/>
              </w:rPr>
            </w:pPr>
          </w:p>
        </w:tc>
        <w:tc>
          <w:tcPr>
            <w:tcW w:w="1638" w:type="dxa"/>
            <w:tcBorders>
              <w:top w:val="single" w:sz="4" w:space="0" w:color="auto"/>
              <w:left w:val="single" w:sz="4" w:space="0" w:color="auto"/>
              <w:bottom w:val="single" w:sz="4" w:space="0" w:color="auto"/>
              <w:right w:val="single" w:sz="4" w:space="0" w:color="auto"/>
            </w:tcBorders>
            <w:hideMark/>
          </w:tcPr>
          <w:p w14:paraId="68CBF24A" w14:textId="77777777" w:rsidR="00280A83" w:rsidRPr="009F2C0B" w:rsidRDefault="00280A83" w:rsidP="00280A83">
            <w:pPr>
              <w:rPr>
                <w:kern w:val="0"/>
                <w:sz w:val="20"/>
                <w:szCs w:val="20"/>
                <w14:ligatures w14:val="none"/>
              </w:rPr>
            </w:pPr>
            <w:r w:rsidRPr="009F2C0B">
              <w:rPr>
                <w:kern w:val="0"/>
                <w:sz w:val="20"/>
                <w:szCs w:val="20"/>
                <w14:ligatures w14:val="none"/>
              </w:rPr>
              <w:t>Yes/No</w:t>
            </w:r>
          </w:p>
        </w:tc>
      </w:tr>
      <w:tr w:rsidR="00860987" w:rsidRPr="00280A83" w14:paraId="0A463E55" w14:textId="77777777" w:rsidTr="004B6CC9">
        <w:tc>
          <w:tcPr>
            <w:tcW w:w="0" w:type="auto"/>
            <w:vMerge/>
            <w:tcBorders>
              <w:top w:val="single" w:sz="4" w:space="0" w:color="auto"/>
              <w:left w:val="single" w:sz="4" w:space="0" w:color="auto"/>
              <w:bottom w:val="single" w:sz="4" w:space="0" w:color="auto"/>
              <w:right w:val="single" w:sz="4" w:space="0" w:color="auto"/>
            </w:tcBorders>
            <w:vAlign w:val="center"/>
            <w:hideMark/>
          </w:tcPr>
          <w:p w14:paraId="6AC6C009" w14:textId="77777777" w:rsidR="00280A83" w:rsidRPr="009F2C0B" w:rsidRDefault="00280A83" w:rsidP="00280A83">
            <w:pPr>
              <w:rPr>
                <w:sz w:val="20"/>
                <w:szCs w:val="20"/>
              </w:rPr>
            </w:pPr>
          </w:p>
        </w:tc>
        <w:tc>
          <w:tcPr>
            <w:tcW w:w="4152" w:type="dxa"/>
            <w:tcBorders>
              <w:top w:val="single" w:sz="4" w:space="0" w:color="auto"/>
              <w:left w:val="single" w:sz="4" w:space="0" w:color="auto"/>
              <w:bottom w:val="single" w:sz="4" w:space="0" w:color="auto"/>
              <w:right w:val="single" w:sz="4" w:space="0" w:color="auto"/>
            </w:tcBorders>
            <w:hideMark/>
          </w:tcPr>
          <w:p w14:paraId="65C21AD2" w14:textId="77777777" w:rsidR="00280A83" w:rsidRPr="009F2C0B" w:rsidRDefault="00280A83" w:rsidP="00280A83">
            <w:pPr>
              <w:rPr>
                <w:sz w:val="20"/>
                <w:szCs w:val="20"/>
              </w:rPr>
            </w:pPr>
            <w:r w:rsidRPr="009F2C0B">
              <w:rPr>
                <w:sz w:val="20"/>
                <w:szCs w:val="20"/>
              </w:rPr>
              <w:t>iii. Offeror must perform influenza virus HAI and MN testing to support clinical trials</w:t>
            </w:r>
          </w:p>
        </w:tc>
        <w:tc>
          <w:tcPr>
            <w:tcW w:w="1178" w:type="dxa"/>
            <w:tcBorders>
              <w:top w:val="single" w:sz="4" w:space="0" w:color="auto"/>
              <w:left w:val="single" w:sz="4" w:space="0" w:color="auto"/>
              <w:bottom w:val="single" w:sz="4" w:space="0" w:color="auto"/>
              <w:right w:val="single" w:sz="4" w:space="0" w:color="auto"/>
            </w:tcBorders>
            <w:hideMark/>
          </w:tcPr>
          <w:p w14:paraId="628BC660" w14:textId="77777777" w:rsidR="00280A83" w:rsidRPr="009F2C0B" w:rsidRDefault="00280A83" w:rsidP="00280A83">
            <w:pPr>
              <w:rPr>
                <w:kern w:val="0"/>
                <w:sz w:val="20"/>
                <w:szCs w:val="20"/>
                <w14:ligatures w14:val="none"/>
              </w:rPr>
            </w:pPr>
            <w:r w:rsidRPr="009F2C0B">
              <w:rPr>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274633C8" w14:textId="77777777" w:rsidR="00280A83" w:rsidRPr="009F2C0B" w:rsidRDefault="00280A83" w:rsidP="00280A83">
            <w:pPr>
              <w:rPr>
                <w:sz w:val="20"/>
                <w:szCs w:val="20"/>
              </w:rPr>
            </w:pPr>
          </w:p>
        </w:tc>
        <w:tc>
          <w:tcPr>
            <w:tcW w:w="1638" w:type="dxa"/>
            <w:tcBorders>
              <w:top w:val="single" w:sz="4" w:space="0" w:color="auto"/>
              <w:left w:val="single" w:sz="4" w:space="0" w:color="auto"/>
              <w:bottom w:val="single" w:sz="4" w:space="0" w:color="auto"/>
              <w:right w:val="single" w:sz="4" w:space="0" w:color="auto"/>
            </w:tcBorders>
            <w:hideMark/>
          </w:tcPr>
          <w:p w14:paraId="4B3D5081" w14:textId="77777777" w:rsidR="00280A83" w:rsidRPr="009F2C0B" w:rsidRDefault="00280A83" w:rsidP="00280A83">
            <w:pPr>
              <w:rPr>
                <w:kern w:val="0"/>
                <w:sz w:val="20"/>
                <w:szCs w:val="20"/>
                <w14:ligatures w14:val="none"/>
              </w:rPr>
            </w:pPr>
            <w:r w:rsidRPr="009F2C0B">
              <w:rPr>
                <w:kern w:val="0"/>
                <w:sz w:val="20"/>
                <w:szCs w:val="20"/>
                <w14:ligatures w14:val="none"/>
              </w:rPr>
              <w:t>Yes/No</w:t>
            </w:r>
          </w:p>
        </w:tc>
      </w:tr>
      <w:tr w:rsidR="00860987" w:rsidRPr="00280A83" w14:paraId="724B5156" w14:textId="77777777" w:rsidTr="004B6CC9">
        <w:tc>
          <w:tcPr>
            <w:tcW w:w="811" w:type="dxa"/>
            <w:tcBorders>
              <w:top w:val="single" w:sz="4" w:space="0" w:color="auto"/>
              <w:left w:val="single" w:sz="4" w:space="0" w:color="auto"/>
              <w:bottom w:val="single" w:sz="4" w:space="0" w:color="auto"/>
              <w:right w:val="single" w:sz="4" w:space="0" w:color="auto"/>
            </w:tcBorders>
          </w:tcPr>
          <w:p w14:paraId="43D1F1B6" w14:textId="4B4EE0E2" w:rsidR="00280A83" w:rsidRPr="001A1DBC" w:rsidRDefault="004B6CC9" w:rsidP="001A1DBC">
            <w:pPr>
              <w:jc w:val="center"/>
              <w:rPr>
                <w:sz w:val="20"/>
                <w:szCs w:val="20"/>
              </w:rPr>
            </w:pPr>
            <w:r w:rsidRPr="001A1DBC">
              <w:rPr>
                <w:sz w:val="20"/>
                <w:szCs w:val="20"/>
              </w:rPr>
              <w:t>4.</w:t>
            </w:r>
          </w:p>
        </w:tc>
        <w:tc>
          <w:tcPr>
            <w:tcW w:w="4152" w:type="dxa"/>
            <w:tcBorders>
              <w:top w:val="single" w:sz="4" w:space="0" w:color="auto"/>
              <w:left w:val="single" w:sz="4" w:space="0" w:color="auto"/>
              <w:bottom w:val="single" w:sz="4" w:space="0" w:color="auto"/>
              <w:right w:val="single" w:sz="4" w:space="0" w:color="auto"/>
            </w:tcBorders>
          </w:tcPr>
          <w:p w14:paraId="78678419" w14:textId="52CB9E44" w:rsidR="00280A83" w:rsidRPr="001A1DBC" w:rsidRDefault="001A1DBC" w:rsidP="00280A83">
            <w:pPr>
              <w:rPr>
                <w:rFonts w:eastAsia="MS Mincho"/>
                <w:kern w:val="0"/>
                <w:sz w:val="20"/>
                <w:szCs w:val="20"/>
                <w14:ligatures w14:val="none"/>
              </w:rPr>
            </w:pPr>
            <w:r w:rsidRPr="001A1DBC">
              <w:rPr>
                <w:rFonts w:eastAsia="MS Mincho"/>
                <w:kern w:val="0"/>
                <w:sz w:val="20"/>
                <w:szCs w:val="20"/>
                <w14:ligatures w14:val="none"/>
              </w:rPr>
              <w:t>The Offeror must provide a list of existing or proposed partnerships to address capability areas three (3) through six (6) if the Offeror does not have the in-house expertise. The Offeror must provide a letter of commitment from the proposed partner indicating a willingness to perform the specific duties under the capability area under which they will perform to fulfill the Government’s needs.</w:t>
            </w:r>
          </w:p>
        </w:tc>
        <w:tc>
          <w:tcPr>
            <w:tcW w:w="1178" w:type="dxa"/>
            <w:tcBorders>
              <w:top w:val="single" w:sz="4" w:space="0" w:color="auto"/>
              <w:left w:val="single" w:sz="4" w:space="0" w:color="auto"/>
              <w:bottom w:val="single" w:sz="4" w:space="0" w:color="auto"/>
              <w:right w:val="single" w:sz="4" w:space="0" w:color="auto"/>
            </w:tcBorders>
          </w:tcPr>
          <w:p w14:paraId="3643B6CF" w14:textId="01CC08EE" w:rsidR="00280A83" w:rsidRPr="001A1DBC" w:rsidRDefault="001A1DBC" w:rsidP="00280A83">
            <w:pPr>
              <w:rPr>
                <w:rFonts w:eastAsia="MS Mincho"/>
                <w:kern w:val="0"/>
                <w:sz w:val="20"/>
                <w:szCs w:val="20"/>
                <w14:ligatures w14:val="none"/>
              </w:rPr>
            </w:pPr>
            <w:r w:rsidRPr="001A1DBC">
              <w:rPr>
                <w:rFonts w:eastAsia="MS Mincho"/>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5EC8E343" w14:textId="77777777" w:rsidR="00280A83" w:rsidRPr="00F17AC6" w:rsidRDefault="00280A83" w:rsidP="00280A83">
            <w:pPr>
              <w:rPr>
                <w:sz w:val="20"/>
                <w:szCs w:val="20"/>
              </w:rPr>
            </w:pPr>
          </w:p>
        </w:tc>
        <w:tc>
          <w:tcPr>
            <w:tcW w:w="1638" w:type="dxa"/>
            <w:tcBorders>
              <w:top w:val="single" w:sz="4" w:space="0" w:color="auto"/>
              <w:left w:val="single" w:sz="4" w:space="0" w:color="auto"/>
              <w:bottom w:val="single" w:sz="4" w:space="0" w:color="auto"/>
              <w:right w:val="single" w:sz="4" w:space="0" w:color="auto"/>
            </w:tcBorders>
            <w:hideMark/>
          </w:tcPr>
          <w:p w14:paraId="5BC366CB" w14:textId="66824799" w:rsidR="00280A83" w:rsidRPr="00F17AC6" w:rsidRDefault="001A1DBC" w:rsidP="00280A83">
            <w:pPr>
              <w:rPr>
                <w:kern w:val="0"/>
                <w:sz w:val="20"/>
                <w:szCs w:val="20"/>
                <w14:ligatures w14:val="none"/>
              </w:rPr>
            </w:pPr>
            <w:r w:rsidRPr="001A1DBC">
              <w:rPr>
                <w:kern w:val="0"/>
                <w:sz w:val="20"/>
                <w:szCs w:val="20"/>
                <w14:ligatures w14:val="none"/>
              </w:rPr>
              <w:t>Yes/No</w:t>
            </w:r>
          </w:p>
        </w:tc>
      </w:tr>
      <w:tr w:rsidR="004B6CC9" w:rsidRPr="00280A83" w14:paraId="00CFFDA8" w14:textId="77777777" w:rsidTr="004B6CC9">
        <w:tc>
          <w:tcPr>
            <w:tcW w:w="811" w:type="dxa"/>
            <w:tcBorders>
              <w:top w:val="single" w:sz="4" w:space="0" w:color="auto"/>
              <w:left w:val="single" w:sz="4" w:space="0" w:color="auto"/>
              <w:bottom w:val="single" w:sz="4" w:space="0" w:color="auto"/>
              <w:right w:val="single" w:sz="4" w:space="0" w:color="auto"/>
            </w:tcBorders>
          </w:tcPr>
          <w:p w14:paraId="0B9DF7DE" w14:textId="195F2B78" w:rsidR="004B6CC9" w:rsidRPr="001A1DBC" w:rsidRDefault="004B6CC9" w:rsidP="001A1DBC">
            <w:pPr>
              <w:jc w:val="center"/>
              <w:rPr>
                <w:sz w:val="20"/>
                <w:szCs w:val="20"/>
              </w:rPr>
            </w:pPr>
            <w:r w:rsidRPr="001A1DBC">
              <w:rPr>
                <w:sz w:val="20"/>
                <w:szCs w:val="20"/>
              </w:rPr>
              <w:t>5.</w:t>
            </w:r>
          </w:p>
        </w:tc>
        <w:tc>
          <w:tcPr>
            <w:tcW w:w="4152" w:type="dxa"/>
            <w:tcBorders>
              <w:top w:val="single" w:sz="4" w:space="0" w:color="auto"/>
              <w:left w:val="single" w:sz="4" w:space="0" w:color="auto"/>
              <w:bottom w:val="single" w:sz="4" w:space="0" w:color="auto"/>
              <w:right w:val="single" w:sz="4" w:space="0" w:color="auto"/>
            </w:tcBorders>
          </w:tcPr>
          <w:p w14:paraId="463AAA5C" w14:textId="7E71CF45" w:rsidR="004B6CC9" w:rsidRPr="001A1DBC" w:rsidRDefault="004B6CC9" w:rsidP="004B6CC9">
            <w:pPr>
              <w:rPr>
                <w:rFonts w:eastAsia="MS Mincho"/>
                <w:kern w:val="0"/>
                <w:sz w:val="20"/>
                <w:szCs w:val="20"/>
                <w14:ligatures w14:val="none"/>
              </w:rPr>
            </w:pPr>
            <w:r w:rsidRPr="001A1DBC">
              <w:rPr>
                <w:rFonts w:eastAsia="MS Mincho"/>
                <w:kern w:val="0"/>
                <w:sz w:val="20"/>
                <w:szCs w:val="20"/>
                <w14:ligatures w14:val="none"/>
              </w:rPr>
              <w:t xml:space="preserve">The central influenza and emerging infectious diseases immunoassay laboratory must be based in the continental U.S. </w:t>
            </w:r>
          </w:p>
        </w:tc>
        <w:tc>
          <w:tcPr>
            <w:tcW w:w="1178" w:type="dxa"/>
            <w:tcBorders>
              <w:top w:val="single" w:sz="4" w:space="0" w:color="auto"/>
              <w:left w:val="single" w:sz="4" w:space="0" w:color="auto"/>
              <w:bottom w:val="single" w:sz="4" w:space="0" w:color="auto"/>
              <w:right w:val="single" w:sz="4" w:space="0" w:color="auto"/>
            </w:tcBorders>
          </w:tcPr>
          <w:p w14:paraId="53A6536D" w14:textId="5AC5BB84" w:rsidR="004B6CC9" w:rsidRPr="001A1DBC" w:rsidRDefault="004B6CC9" w:rsidP="004B6CC9">
            <w:pPr>
              <w:rPr>
                <w:rFonts w:eastAsia="MS Mincho"/>
                <w:kern w:val="0"/>
                <w:sz w:val="20"/>
                <w:szCs w:val="20"/>
                <w14:ligatures w14:val="none"/>
              </w:rPr>
            </w:pPr>
            <w:r w:rsidRPr="001A1DBC">
              <w:rPr>
                <w:rFonts w:eastAsia="MS Mincho"/>
                <w:kern w:val="0"/>
                <w:sz w:val="20"/>
                <w:szCs w:val="20"/>
                <w14:ligatures w14:val="none"/>
              </w:rPr>
              <w:t>Yes/No</w:t>
            </w:r>
          </w:p>
        </w:tc>
        <w:tc>
          <w:tcPr>
            <w:tcW w:w="2026" w:type="dxa"/>
            <w:tcBorders>
              <w:top w:val="single" w:sz="4" w:space="0" w:color="auto"/>
              <w:left w:val="single" w:sz="4" w:space="0" w:color="auto"/>
              <w:bottom w:val="single" w:sz="4" w:space="0" w:color="auto"/>
              <w:right w:val="single" w:sz="4" w:space="0" w:color="auto"/>
            </w:tcBorders>
          </w:tcPr>
          <w:p w14:paraId="2EDB6BCB" w14:textId="77777777" w:rsidR="004B6CC9" w:rsidRPr="00F17AC6" w:rsidRDefault="004B6CC9" w:rsidP="004B6CC9">
            <w:pPr>
              <w:rPr>
                <w:sz w:val="20"/>
                <w:szCs w:val="20"/>
              </w:rPr>
            </w:pPr>
          </w:p>
        </w:tc>
        <w:tc>
          <w:tcPr>
            <w:tcW w:w="1638" w:type="dxa"/>
            <w:tcBorders>
              <w:top w:val="single" w:sz="4" w:space="0" w:color="auto"/>
              <w:left w:val="single" w:sz="4" w:space="0" w:color="auto"/>
              <w:bottom w:val="single" w:sz="4" w:space="0" w:color="auto"/>
              <w:right w:val="single" w:sz="4" w:space="0" w:color="auto"/>
            </w:tcBorders>
          </w:tcPr>
          <w:p w14:paraId="32C31381" w14:textId="77777777" w:rsidR="004B6CC9" w:rsidRPr="00F17AC6" w:rsidRDefault="004B6CC9" w:rsidP="004B6CC9">
            <w:pPr>
              <w:rPr>
                <w:kern w:val="0"/>
                <w:sz w:val="20"/>
                <w:szCs w:val="20"/>
                <w14:ligatures w14:val="none"/>
              </w:rPr>
            </w:pPr>
          </w:p>
        </w:tc>
      </w:tr>
    </w:tbl>
    <w:p w14:paraId="0D786FF6" w14:textId="77777777" w:rsidR="009A6586" w:rsidRDefault="009A6586" w:rsidP="009A6586">
      <w:pPr>
        <w:pStyle w:val="BodyText"/>
        <w:rPr>
          <w:rFonts w:asciiTheme="minorHAnsi" w:hAnsiTheme="minorHAnsi" w:cstheme="minorHAnsi"/>
          <w:szCs w:val="24"/>
          <w:u w:val="single"/>
        </w:rPr>
      </w:pPr>
    </w:p>
    <w:p w14:paraId="041F760A" w14:textId="77777777" w:rsidR="00280A83" w:rsidRDefault="00280A83" w:rsidP="009A6586">
      <w:pPr>
        <w:pStyle w:val="BodyText"/>
        <w:rPr>
          <w:rFonts w:asciiTheme="minorHAnsi" w:hAnsiTheme="minorHAnsi" w:cstheme="minorHAnsi"/>
          <w:szCs w:val="24"/>
          <w:u w:val="single"/>
        </w:rPr>
      </w:pPr>
    </w:p>
    <w:p w14:paraId="606BEB09" w14:textId="77777777" w:rsidR="009A6586" w:rsidRDefault="009A6586" w:rsidP="009A6586">
      <w:pPr>
        <w:pStyle w:val="BodyText"/>
        <w:rPr>
          <w:rFonts w:asciiTheme="minorHAnsi" w:hAnsiTheme="minorHAnsi" w:cstheme="minorBidi"/>
        </w:rPr>
      </w:pPr>
      <w:r w:rsidRPr="1BA6201D">
        <w:rPr>
          <w:rFonts w:asciiTheme="minorHAnsi" w:hAnsiTheme="minorHAnsi" w:cstheme="minorBidi"/>
          <w:b/>
          <w:bCs/>
        </w:rPr>
        <w:lastRenderedPageBreak/>
        <w:t>Failure to address each mandatory eligibility criteria may result in your submission being removed from further consideration with no further evaluation being performed nor feedback being provided.]</w:t>
      </w:r>
      <w:r w:rsidRPr="1BA6201D">
        <w:rPr>
          <w:rFonts w:asciiTheme="minorHAnsi" w:hAnsiTheme="minorHAnsi" w:cstheme="minorBidi"/>
        </w:rPr>
        <w:t xml:space="preserve"> </w:t>
      </w:r>
    </w:p>
    <w:p w14:paraId="65A53680" w14:textId="77777777" w:rsidR="006A584D" w:rsidRDefault="006A584D" w:rsidP="009A6586">
      <w:pPr>
        <w:pStyle w:val="BodyText"/>
        <w:rPr>
          <w:rFonts w:asciiTheme="minorHAnsi" w:hAnsiTheme="minorHAnsi" w:cstheme="minorBidi"/>
        </w:rPr>
      </w:pPr>
    </w:p>
    <w:p w14:paraId="5223D971" w14:textId="77777777" w:rsidR="006A584D" w:rsidRDefault="006A584D" w:rsidP="009A6586">
      <w:pPr>
        <w:pStyle w:val="BodyText"/>
        <w:rPr>
          <w:rFonts w:asciiTheme="minorHAnsi" w:hAnsiTheme="minorHAnsi" w:cstheme="minorBidi"/>
        </w:rPr>
      </w:pPr>
    </w:p>
    <w:p w14:paraId="57CB2C75" w14:textId="77777777" w:rsidR="006A584D" w:rsidRPr="00131778" w:rsidRDefault="006A584D" w:rsidP="009A6586">
      <w:pPr>
        <w:pStyle w:val="BodyText"/>
        <w:rPr>
          <w:rFonts w:asciiTheme="minorHAnsi" w:hAnsiTheme="minorHAnsi" w:cstheme="minorBidi"/>
        </w:rPr>
      </w:pPr>
    </w:p>
    <w:p w14:paraId="39B469A6" w14:textId="77777777" w:rsidR="006A584D" w:rsidRDefault="006A584D" w:rsidP="006A584D">
      <w:pPr>
        <w:pStyle w:val="BodyText"/>
        <w:rPr>
          <w:rFonts w:asciiTheme="minorHAnsi" w:hAnsiTheme="minorHAnsi" w:cstheme="minorHAnsi"/>
          <w:szCs w:val="24"/>
        </w:rPr>
      </w:pPr>
      <w:r>
        <w:rPr>
          <w:rFonts w:asciiTheme="minorHAnsi" w:hAnsiTheme="minorHAnsi" w:cstheme="minorHAnsi"/>
          <w:szCs w:val="24"/>
        </w:rPr>
        <w:t>[The Executive Summary allows Offerors to briefly and concisely present the important aspects of their proposals to evaluators. The summary should present an organized progression of the work to be accomplished, without the technical details, such that the reader can grasp the core concepts of the proposed project.]</w:t>
      </w:r>
    </w:p>
    <w:p w14:paraId="27249ABA" w14:textId="77777777" w:rsidR="009A6586" w:rsidRPr="00C21789" w:rsidRDefault="009A6586" w:rsidP="009A6586">
      <w:pPr>
        <w:pStyle w:val="BodyText"/>
        <w:rPr>
          <w:rFonts w:asciiTheme="minorHAnsi" w:hAnsiTheme="minorHAnsi" w:cstheme="minorHAnsi"/>
          <w:szCs w:val="24"/>
        </w:rPr>
      </w:pPr>
    </w:p>
    <w:p w14:paraId="42509EF9" w14:textId="77777777" w:rsidR="009A6586" w:rsidRPr="00C21789" w:rsidRDefault="009A6586" w:rsidP="009336BA">
      <w:pPr>
        <w:pStyle w:val="Heading1"/>
        <w:widowControl w:val="0"/>
        <w:numPr>
          <w:ilvl w:val="6"/>
          <w:numId w:val="8"/>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35" w:name="_Toc233421270"/>
      <w:bookmarkStart w:id="136" w:name="_Toc507227814"/>
      <w:bookmarkStart w:id="137" w:name="_Toc204479640"/>
      <w:bookmarkStart w:id="138" w:name="_Toc445908030"/>
      <w:bookmarkStart w:id="139" w:name="_Toc445910668"/>
      <w:bookmarkStart w:id="140" w:name="_Toc90975045"/>
      <w:bookmarkStart w:id="141" w:name="_Toc155648322"/>
      <w:bookmarkStart w:id="142" w:name="_Toc168569621"/>
      <w:bookmarkStart w:id="143" w:name="_Toc168571828"/>
      <w:bookmarkEnd w:id="135"/>
      <w:r w:rsidRPr="00C21789">
        <w:rPr>
          <w:rFonts w:asciiTheme="minorHAnsi" w:eastAsia="MS Mincho" w:hAnsiTheme="minorHAnsi" w:cstheme="minorHAnsi"/>
          <w:sz w:val="32"/>
          <w:szCs w:val="32"/>
        </w:rPr>
        <w:t>Technical Approach</w:t>
      </w:r>
      <w:bookmarkEnd w:id="136"/>
      <w:bookmarkEnd w:id="137"/>
      <w:bookmarkEnd w:id="138"/>
      <w:bookmarkEnd w:id="139"/>
      <w:bookmarkEnd w:id="140"/>
      <w:bookmarkEnd w:id="141"/>
      <w:bookmarkEnd w:id="142"/>
      <w:bookmarkEnd w:id="143"/>
    </w:p>
    <w:p w14:paraId="29EF8249" w14:textId="77777777" w:rsidR="009A6586" w:rsidRPr="00C21789" w:rsidRDefault="009A6586" w:rsidP="009A6586">
      <w:pPr>
        <w:pStyle w:val="BodyText"/>
        <w:rPr>
          <w:rFonts w:asciiTheme="minorHAnsi" w:hAnsiTheme="minorHAnsi" w:cstheme="minorHAnsi"/>
          <w:szCs w:val="24"/>
        </w:rPr>
      </w:pPr>
      <w:r w:rsidRPr="00C21789">
        <w:rPr>
          <w:rFonts w:asciiTheme="minorHAnsi" w:hAnsiTheme="minorHAnsi" w:cstheme="minorHAnsi"/>
          <w:szCs w:val="24"/>
        </w:rPr>
        <w:t>[Provide sufficient technical detail and analysis to support the technical solution being proposed for the project. Clearly identify the core of the intended approach. It is not effective simply to address a variety of possible solutions to the technology problems. Provide the following information:]</w:t>
      </w:r>
    </w:p>
    <w:p w14:paraId="6465FD77" w14:textId="77777777" w:rsidR="009A6586" w:rsidRPr="00C21789" w:rsidRDefault="009A6586" w:rsidP="009A6586">
      <w:pPr>
        <w:pStyle w:val="BodyText"/>
        <w:rPr>
          <w:rFonts w:asciiTheme="minorHAnsi" w:hAnsiTheme="minorHAnsi" w:cstheme="minorHAnsi"/>
          <w:szCs w:val="24"/>
        </w:rPr>
      </w:pPr>
    </w:p>
    <w:p w14:paraId="37B99AFE" w14:textId="77777777" w:rsidR="009A6586" w:rsidRPr="00C21789" w:rsidRDefault="009A6586" w:rsidP="007501A9">
      <w:pPr>
        <w:numPr>
          <w:ilvl w:val="0"/>
          <w:numId w:val="11"/>
        </w:numPr>
        <w:autoSpaceDE w:val="0"/>
        <w:autoSpaceDN w:val="0"/>
        <w:adjustRightInd w:val="0"/>
        <w:spacing w:after="0" w:line="240" w:lineRule="auto"/>
        <w:jc w:val="both"/>
        <w:rPr>
          <w:rFonts w:cstheme="minorHAnsi"/>
          <w:color w:val="000000"/>
          <w:sz w:val="24"/>
          <w:szCs w:val="24"/>
        </w:rPr>
      </w:pPr>
      <w:r w:rsidRPr="00C21789">
        <w:rPr>
          <w:rFonts w:cstheme="minorHAnsi"/>
          <w:b/>
          <w:bCs/>
          <w:color w:val="000000"/>
          <w:sz w:val="24"/>
          <w:szCs w:val="24"/>
        </w:rPr>
        <w:t xml:space="preserve">Background: </w:t>
      </w:r>
      <w:r w:rsidRPr="00C21789">
        <w:rPr>
          <w:rFonts w:cstheme="minorHAnsi"/>
          <w:color w:val="000000"/>
          <w:sz w:val="24"/>
          <w:szCs w:val="24"/>
        </w:rPr>
        <w:t xml:space="preserve">[Describe the problem that the proposal is addressing.] </w:t>
      </w:r>
    </w:p>
    <w:p w14:paraId="667BD72A" w14:textId="77777777" w:rsidR="009A6586" w:rsidRPr="00C21789" w:rsidRDefault="009A6586" w:rsidP="007501A9">
      <w:pPr>
        <w:numPr>
          <w:ilvl w:val="0"/>
          <w:numId w:val="11"/>
        </w:numPr>
        <w:autoSpaceDE w:val="0"/>
        <w:autoSpaceDN w:val="0"/>
        <w:adjustRightInd w:val="0"/>
        <w:spacing w:after="0" w:line="240" w:lineRule="auto"/>
        <w:jc w:val="both"/>
        <w:rPr>
          <w:rFonts w:cstheme="minorHAnsi"/>
          <w:color w:val="000000"/>
          <w:sz w:val="24"/>
          <w:szCs w:val="24"/>
        </w:rPr>
      </w:pPr>
      <w:r w:rsidRPr="00C21789">
        <w:rPr>
          <w:rFonts w:cstheme="minorHAnsi"/>
          <w:b/>
          <w:color w:val="000000" w:themeColor="text1"/>
          <w:sz w:val="24"/>
          <w:szCs w:val="24"/>
        </w:rPr>
        <w:t xml:space="preserve">General Approach: </w:t>
      </w:r>
      <w:r w:rsidRPr="00C21789">
        <w:rPr>
          <w:rFonts w:cstheme="minorHAnsi"/>
          <w:color w:val="000000" w:themeColor="text1"/>
          <w:sz w:val="24"/>
          <w:szCs w:val="24"/>
        </w:rPr>
        <w:t xml:space="preserve">[Briefly describe your overarching approach and framework addressing the requirements set forth in the RPP. Include relevant background data and information on your platform or solution and list the current status of your approach.] </w:t>
      </w:r>
    </w:p>
    <w:p w14:paraId="37FA5EBE" w14:textId="77777777" w:rsidR="009A6586" w:rsidRPr="00C21789" w:rsidRDefault="009A6586" w:rsidP="007501A9">
      <w:pPr>
        <w:numPr>
          <w:ilvl w:val="0"/>
          <w:numId w:val="11"/>
        </w:numPr>
        <w:autoSpaceDE w:val="0"/>
        <w:autoSpaceDN w:val="0"/>
        <w:adjustRightInd w:val="0"/>
        <w:spacing w:after="0" w:line="240" w:lineRule="auto"/>
        <w:jc w:val="both"/>
        <w:rPr>
          <w:rFonts w:cstheme="minorHAnsi"/>
          <w:color w:val="000000"/>
          <w:sz w:val="24"/>
          <w:szCs w:val="24"/>
        </w:rPr>
      </w:pPr>
      <w:r w:rsidRPr="00C21789">
        <w:rPr>
          <w:rFonts w:cstheme="minorHAnsi"/>
          <w:b/>
          <w:bCs/>
          <w:color w:val="000000"/>
          <w:sz w:val="24"/>
          <w:szCs w:val="24"/>
        </w:rPr>
        <w:t xml:space="preserve">Objectives: </w:t>
      </w:r>
      <w:r w:rsidRPr="00C21789">
        <w:rPr>
          <w:rFonts w:cstheme="minorHAnsi"/>
          <w:color w:val="000000"/>
          <w:sz w:val="24"/>
          <w:szCs w:val="24"/>
        </w:rPr>
        <w:t xml:space="preserve">[Specify the objectives of the proposed effort.] </w:t>
      </w:r>
    </w:p>
    <w:p w14:paraId="1B117BDD" w14:textId="77777777" w:rsidR="009A6586" w:rsidRPr="00C21789" w:rsidRDefault="009A6586" w:rsidP="007501A9">
      <w:pPr>
        <w:numPr>
          <w:ilvl w:val="0"/>
          <w:numId w:val="11"/>
        </w:numPr>
        <w:autoSpaceDE w:val="0"/>
        <w:autoSpaceDN w:val="0"/>
        <w:adjustRightInd w:val="0"/>
        <w:spacing w:after="0" w:line="240" w:lineRule="auto"/>
        <w:jc w:val="both"/>
        <w:rPr>
          <w:rFonts w:cstheme="minorHAnsi"/>
          <w:color w:val="000000"/>
          <w:sz w:val="24"/>
          <w:szCs w:val="24"/>
        </w:rPr>
      </w:pPr>
      <w:r w:rsidRPr="00C21789">
        <w:rPr>
          <w:rFonts w:cstheme="minorHAnsi"/>
          <w:b/>
          <w:bCs/>
          <w:color w:val="000000"/>
          <w:sz w:val="24"/>
          <w:szCs w:val="24"/>
        </w:rPr>
        <w:t>Relevant Experience:</w:t>
      </w:r>
      <w:r w:rsidRPr="00C21789">
        <w:rPr>
          <w:rFonts w:cstheme="minorHAnsi"/>
          <w:color w:val="000000"/>
          <w:sz w:val="24"/>
          <w:szCs w:val="24"/>
        </w:rPr>
        <w:t xml:space="preserve"> [Identify relevant experience, as well as the technical and management experience of the proposed team, to perform the proposed work.</w:t>
      </w:r>
      <w:r>
        <w:rPr>
          <w:rFonts w:cstheme="minorHAnsi"/>
          <w:color w:val="000000"/>
          <w:sz w:val="24"/>
          <w:szCs w:val="24"/>
        </w:rPr>
        <w:t xml:space="preserve"> </w:t>
      </w:r>
      <w:r w:rsidRPr="00131778">
        <w:rPr>
          <w:rFonts w:cstheme="minorHAnsi"/>
          <w:b/>
          <w:color w:val="000000"/>
          <w:sz w:val="24"/>
          <w:szCs w:val="24"/>
        </w:rPr>
        <w:t>Offeror should also describe any history of utilizing standardization plans to ensure that teaming partners follow the same structure.]</w:t>
      </w:r>
    </w:p>
    <w:p w14:paraId="08C982CA" w14:textId="77777777" w:rsidR="009A6586" w:rsidRPr="00C21789" w:rsidRDefault="009A6586" w:rsidP="007501A9">
      <w:pPr>
        <w:numPr>
          <w:ilvl w:val="0"/>
          <w:numId w:val="11"/>
        </w:numPr>
        <w:autoSpaceDE w:val="0"/>
        <w:autoSpaceDN w:val="0"/>
        <w:adjustRightInd w:val="0"/>
        <w:spacing w:after="0" w:line="240" w:lineRule="auto"/>
        <w:jc w:val="both"/>
        <w:rPr>
          <w:rFonts w:cstheme="minorHAnsi"/>
          <w:color w:val="000000"/>
          <w:sz w:val="24"/>
          <w:szCs w:val="24"/>
        </w:rPr>
      </w:pPr>
      <w:r w:rsidRPr="00C21789">
        <w:rPr>
          <w:rFonts w:cstheme="minorHAnsi"/>
          <w:b/>
          <w:bCs/>
          <w:color w:val="000000"/>
          <w:sz w:val="24"/>
          <w:szCs w:val="24"/>
        </w:rPr>
        <w:t>Technical Strategy</w:t>
      </w:r>
      <w:r w:rsidRPr="00C21789">
        <w:rPr>
          <w:rFonts w:cstheme="minorHAnsi"/>
          <w:color w:val="000000"/>
          <w:sz w:val="24"/>
          <w:szCs w:val="24"/>
        </w:rPr>
        <w:t>: [Thoroughly describe the detailed and stepwise approach on how your organization intends to address each technical requirement set forth in the RPP and show a clear course of action</w:t>
      </w:r>
      <w:r>
        <w:rPr>
          <w:rFonts w:cstheme="minorHAnsi"/>
          <w:color w:val="000000"/>
          <w:sz w:val="24"/>
          <w:szCs w:val="24"/>
        </w:rPr>
        <w:t xml:space="preserve"> to also include standardization plans.</w:t>
      </w:r>
      <w:r w:rsidRPr="00C21789">
        <w:rPr>
          <w:rFonts w:cstheme="minorHAnsi"/>
          <w:color w:val="000000"/>
          <w:sz w:val="24"/>
          <w:szCs w:val="24"/>
        </w:rPr>
        <w:t xml:space="preserve">] </w:t>
      </w:r>
    </w:p>
    <w:p w14:paraId="3398D5CB" w14:textId="51579071" w:rsidR="009A6586" w:rsidRPr="00C21789" w:rsidRDefault="009A6586" w:rsidP="007501A9">
      <w:pPr>
        <w:numPr>
          <w:ilvl w:val="0"/>
          <w:numId w:val="11"/>
        </w:numPr>
        <w:spacing w:after="0" w:line="240" w:lineRule="auto"/>
        <w:jc w:val="both"/>
        <w:rPr>
          <w:rFonts w:cstheme="minorHAnsi"/>
          <w:sz w:val="24"/>
          <w:szCs w:val="24"/>
        </w:rPr>
      </w:pPr>
      <w:r w:rsidRPr="00C21789">
        <w:rPr>
          <w:rFonts w:cstheme="minorHAnsi"/>
          <w:b/>
          <w:sz w:val="24"/>
          <w:szCs w:val="24"/>
        </w:rPr>
        <w:t xml:space="preserve">Risk &amp; Mitigation: </w:t>
      </w:r>
      <w:r w:rsidRPr="00C21789">
        <w:rPr>
          <w:rFonts w:cstheme="minorHAnsi"/>
          <w:sz w:val="24"/>
          <w:szCs w:val="24"/>
        </w:rPr>
        <w:t>[Identify key technical, schedule, and cost risks, their potential impact and mitigation.]</w:t>
      </w:r>
    </w:p>
    <w:p w14:paraId="094E9F78" w14:textId="77777777" w:rsidR="009A6586" w:rsidRPr="00C21789" w:rsidRDefault="009A6586" w:rsidP="007501A9">
      <w:pPr>
        <w:pStyle w:val="CommentSubject"/>
        <w:numPr>
          <w:ilvl w:val="0"/>
          <w:numId w:val="11"/>
        </w:numPr>
        <w:spacing w:after="0"/>
        <w:contextualSpacing/>
        <w:jc w:val="both"/>
        <w:rPr>
          <w:rFonts w:cstheme="minorHAnsi"/>
          <w:b w:val="0"/>
          <w:sz w:val="24"/>
          <w:szCs w:val="24"/>
        </w:rPr>
      </w:pPr>
      <w:r w:rsidRPr="00C21789">
        <w:rPr>
          <w:rFonts w:cstheme="minorHAnsi"/>
          <w:sz w:val="24"/>
          <w:szCs w:val="24"/>
        </w:rPr>
        <w:t xml:space="preserve">Organizational Conflict of Interest: </w:t>
      </w:r>
      <w:r w:rsidRPr="00C21789">
        <w:rPr>
          <w:rFonts w:cstheme="minorHAnsi"/>
          <w:b w:val="0"/>
          <w:sz w:val="24"/>
          <w:szCs w:val="24"/>
        </w:rPr>
        <w:t>[An Organizational Conflict of Interest can occur, but is not limited to, when an individual or an entity is unable, or potentially unable, to provide impartial advice or service to the Government or separate entity because of other business activities or relationships. Disclose any potential conflict of interest pertaining to this opportunity. If none, state as such.]</w:t>
      </w:r>
    </w:p>
    <w:p w14:paraId="28488674" w14:textId="77777777" w:rsidR="009A6586" w:rsidRPr="00C21789" w:rsidRDefault="009A6586" w:rsidP="007501A9">
      <w:pPr>
        <w:pStyle w:val="ListParagraph"/>
        <w:numPr>
          <w:ilvl w:val="0"/>
          <w:numId w:val="11"/>
        </w:numPr>
        <w:spacing w:after="0" w:line="240" w:lineRule="auto"/>
        <w:jc w:val="both"/>
        <w:rPr>
          <w:rFonts w:cstheme="minorHAnsi"/>
          <w:bCs/>
          <w:sz w:val="24"/>
          <w:szCs w:val="24"/>
        </w:rPr>
      </w:pPr>
      <w:r w:rsidRPr="00C21789">
        <w:rPr>
          <w:rFonts w:cstheme="minorHAnsi"/>
          <w:b/>
          <w:sz w:val="24"/>
          <w:szCs w:val="24"/>
        </w:rPr>
        <w:t>Period of Performance:</w:t>
      </w:r>
      <w:r w:rsidRPr="00C21789">
        <w:rPr>
          <w:rFonts w:cstheme="minorHAnsi"/>
          <w:sz w:val="24"/>
          <w:szCs w:val="24"/>
        </w:rPr>
        <w:t xml:space="preserve"> [</w:t>
      </w:r>
      <w:r w:rsidRPr="00C21789">
        <w:rPr>
          <w:rFonts w:cstheme="minorHAnsi"/>
          <w:bCs/>
          <w:sz w:val="24"/>
          <w:szCs w:val="24"/>
        </w:rPr>
        <w:t xml:space="preserve">Identify the proposed Period of Performance (PoP) in months from award.] </w:t>
      </w:r>
    </w:p>
    <w:p w14:paraId="015ACB0A" w14:textId="77777777" w:rsidR="009A6586" w:rsidRPr="00C21789" w:rsidRDefault="009A6586" w:rsidP="007501A9">
      <w:pPr>
        <w:numPr>
          <w:ilvl w:val="0"/>
          <w:numId w:val="11"/>
        </w:numPr>
        <w:spacing w:after="0" w:line="240" w:lineRule="auto"/>
        <w:jc w:val="both"/>
        <w:rPr>
          <w:rFonts w:cstheme="minorHAnsi"/>
          <w:sz w:val="24"/>
          <w:szCs w:val="24"/>
        </w:rPr>
      </w:pPr>
      <w:r w:rsidRPr="00C21789">
        <w:rPr>
          <w:rFonts w:cstheme="minorHAnsi"/>
          <w:b/>
          <w:sz w:val="24"/>
          <w:szCs w:val="24"/>
        </w:rPr>
        <w:t>Offeror Resources</w:t>
      </w:r>
      <w:r w:rsidRPr="00C21789">
        <w:rPr>
          <w:rFonts w:cstheme="minorHAnsi"/>
          <w:sz w:val="24"/>
          <w:szCs w:val="24"/>
        </w:rPr>
        <w:t>: [Identify any key facilities, equipment and other resources proposed for the effort.  Identified facilities, equipment and resources should be available and relevant for the technical solution being proposed.]</w:t>
      </w:r>
    </w:p>
    <w:p w14:paraId="132BE945" w14:textId="77777777" w:rsidR="009A6586" w:rsidRPr="00C21789" w:rsidRDefault="009A6586" w:rsidP="007501A9">
      <w:pPr>
        <w:numPr>
          <w:ilvl w:val="0"/>
          <w:numId w:val="11"/>
        </w:numPr>
        <w:spacing w:after="0" w:line="240" w:lineRule="auto"/>
        <w:jc w:val="both"/>
        <w:rPr>
          <w:rFonts w:cstheme="minorHAnsi"/>
          <w:sz w:val="24"/>
          <w:szCs w:val="24"/>
        </w:rPr>
      </w:pPr>
      <w:r w:rsidRPr="00C21789">
        <w:rPr>
          <w:rFonts w:cstheme="minorHAnsi"/>
          <w:b/>
          <w:sz w:val="24"/>
          <w:szCs w:val="24"/>
        </w:rPr>
        <w:t>Government Resources</w:t>
      </w:r>
      <w:r w:rsidRPr="00C21789">
        <w:rPr>
          <w:rFonts w:cstheme="minorHAnsi"/>
          <w:sz w:val="24"/>
          <w:szCs w:val="24"/>
        </w:rPr>
        <w:t>: [Identify any key Government facilities, Government equipment, Government property, etc. that your organization requests to use for the effort.]</w:t>
      </w:r>
    </w:p>
    <w:p w14:paraId="16A0BD1C" w14:textId="77777777" w:rsidR="009A6586" w:rsidRDefault="009A6586" w:rsidP="007501A9">
      <w:pPr>
        <w:numPr>
          <w:ilvl w:val="0"/>
          <w:numId w:val="11"/>
        </w:numPr>
        <w:spacing w:after="0" w:line="240" w:lineRule="auto"/>
        <w:jc w:val="both"/>
        <w:rPr>
          <w:rFonts w:cstheme="minorHAnsi"/>
          <w:sz w:val="24"/>
          <w:szCs w:val="24"/>
        </w:rPr>
      </w:pPr>
      <w:r w:rsidRPr="00C21789">
        <w:rPr>
          <w:rFonts w:cstheme="minorHAnsi"/>
          <w:b/>
          <w:sz w:val="24"/>
          <w:szCs w:val="24"/>
        </w:rPr>
        <w:lastRenderedPageBreak/>
        <w:t xml:space="preserve">Cost Realism: </w:t>
      </w:r>
      <w:r w:rsidRPr="00C21789">
        <w:rPr>
          <w:rFonts w:cstheme="minorHAnsi"/>
          <w:sz w:val="24"/>
          <w:szCs w:val="24"/>
        </w:rPr>
        <w:t>[This section provides technical evaluators with high-level cost data in order for the evaluators to determine if the costs proposed are realistic as compared to the scope of work proposed. This information must be consistent with the Cost Proposal. The information must be provided in this section of the Technical Proposal. Include the following table as a summary of the costs by cost element.]</w:t>
      </w:r>
    </w:p>
    <w:p w14:paraId="2F838D43" w14:textId="77777777" w:rsidR="009A6586" w:rsidRPr="004E1CC9" w:rsidRDefault="009A6586" w:rsidP="007501A9">
      <w:pPr>
        <w:numPr>
          <w:ilvl w:val="0"/>
          <w:numId w:val="11"/>
        </w:numPr>
        <w:spacing w:after="0" w:line="240" w:lineRule="auto"/>
        <w:jc w:val="both"/>
        <w:rPr>
          <w:rFonts w:cstheme="minorHAnsi"/>
          <w:bCs/>
          <w:sz w:val="24"/>
          <w:szCs w:val="24"/>
        </w:rPr>
      </w:pPr>
      <w:r w:rsidRPr="004E1CC9">
        <w:rPr>
          <w:rFonts w:cstheme="minorHAnsi"/>
          <w:b/>
          <w:sz w:val="24"/>
          <w:szCs w:val="24"/>
        </w:rPr>
        <w:t xml:space="preserve">Proposed Cost Share: </w:t>
      </w:r>
      <w:r w:rsidRPr="004E1CC9">
        <w:rPr>
          <w:rFonts w:cstheme="minorHAnsi"/>
          <w:bCs/>
          <w:sz w:val="24"/>
          <w:szCs w:val="24"/>
        </w:rPr>
        <w:t>[If applicable, this section provides technical evaluators with information on any additional cost share proposed by the Offeror. If proposing cost share, identify deliverables that are associated with cost shared resources as well as the technical benefit resulting from this resource.]</w:t>
      </w:r>
    </w:p>
    <w:p w14:paraId="17BEAAE1" w14:textId="77777777" w:rsidR="009A6586" w:rsidRDefault="009A6586" w:rsidP="00D628B9">
      <w:pPr>
        <w:spacing w:after="0" w:line="240" w:lineRule="auto"/>
        <w:jc w:val="both"/>
        <w:rPr>
          <w:rFonts w:cstheme="minorHAnsi"/>
          <w:sz w:val="24"/>
          <w:szCs w:val="24"/>
        </w:rPr>
      </w:pPr>
    </w:p>
    <w:p w14:paraId="2075EF96" w14:textId="5CBA7386" w:rsidR="00D628B9" w:rsidRDefault="00D628B9" w:rsidP="00D628B9">
      <w:pPr>
        <w:pStyle w:val="Heading1"/>
        <w:widowControl w:val="0"/>
        <w:numPr>
          <w:ilvl w:val="6"/>
          <w:numId w:val="8"/>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r>
        <w:rPr>
          <w:rFonts w:asciiTheme="minorHAnsi" w:eastAsia="MS Mincho" w:hAnsiTheme="minorHAnsi" w:cstheme="minorHAnsi"/>
          <w:sz w:val="32"/>
          <w:szCs w:val="32"/>
        </w:rPr>
        <w:t>Program Management Plan</w:t>
      </w:r>
    </w:p>
    <w:p w14:paraId="64CF1A5E" w14:textId="006FCB25" w:rsidR="00D628B9" w:rsidRPr="004E1CC9" w:rsidRDefault="00D628B9" w:rsidP="00D628B9">
      <w:pPr>
        <w:spacing w:after="0" w:line="240" w:lineRule="auto"/>
        <w:jc w:val="both"/>
        <w:rPr>
          <w:rFonts w:cstheme="minorHAnsi"/>
          <w:sz w:val="24"/>
          <w:szCs w:val="24"/>
        </w:rPr>
        <w:sectPr w:rsidR="00D628B9" w:rsidRPr="004E1CC9" w:rsidSect="00E603DF">
          <w:pgSz w:w="12240" w:h="15840"/>
          <w:pgMar w:top="1440" w:right="1440" w:bottom="1440" w:left="1170" w:header="720" w:footer="720" w:gutter="0"/>
          <w:cols w:space="720"/>
          <w:docGrid w:linePitch="360"/>
        </w:sectPr>
      </w:pPr>
      <w:r w:rsidRPr="00D628B9">
        <w:rPr>
          <w:rFonts w:cstheme="minorHAnsi"/>
          <w:sz w:val="24"/>
          <w:szCs w:val="24"/>
        </w:rPr>
        <w:t>[Please include completed Program Management Plan (Attachment D). Not to exceed 5 pages.</w:t>
      </w:r>
      <w:r w:rsidR="00FA49BF">
        <w:rPr>
          <w:rFonts w:cstheme="minorHAnsi"/>
          <w:sz w:val="24"/>
          <w:szCs w:val="24"/>
        </w:rPr>
        <w:t>]</w:t>
      </w:r>
    </w:p>
    <w:tbl>
      <w:tblPr>
        <w:tblW w:w="8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1622"/>
        <w:gridCol w:w="1350"/>
        <w:gridCol w:w="2970"/>
      </w:tblGrid>
      <w:tr w:rsidR="009A6586" w:rsidRPr="00C21789" w14:paraId="16426DD5" w14:textId="77777777" w:rsidTr="00E603DF">
        <w:trPr>
          <w:trHeight w:val="804"/>
          <w:jc w:val="center"/>
        </w:trPr>
        <w:tc>
          <w:tcPr>
            <w:tcW w:w="8277" w:type="dxa"/>
            <w:gridSpan w:val="4"/>
          </w:tcPr>
          <w:p w14:paraId="7833743B" w14:textId="77777777" w:rsidR="009A6586" w:rsidRPr="00C21789" w:rsidRDefault="009A6586" w:rsidP="00E603DF">
            <w:pPr>
              <w:jc w:val="center"/>
              <w:rPr>
                <w:rFonts w:cstheme="minorHAnsi"/>
                <w:b/>
                <w:color w:val="000000"/>
              </w:rPr>
            </w:pPr>
            <w:r w:rsidRPr="00C21789">
              <w:rPr>
                <w:rFonts w:cstheme="minorHAnsi"/>
                <w:b/>
                <w:color w:val="000000" w:themeColor="text1"/>
              </w:rPr>
              <w:lastRenderedPageBreak/>
              <w:t>Cost Realism Form EXAMPLE</w:t>
            </w:r>
          </w:p>
          <w:p w14:paraId="68FEE920" w14:textId="77777777" w:rsidR="009A6586" w:rsidRPr="00C21789" w:rsidRDefault="009A6586" w:rsidP="00E603DF">
            <w:pPr>
              <w:jc w:val="center"/>
              <w:rPr>
                <w:rFonts w:cstheme="minorHAnsi"/>
                <w:color w:val="000000"/>
              </w:rPr>
            </w:pPr>
            <w:r w:rsidRPr="00C21789">
              <w:rPr>
                <w:rFonts w:cstheme="minorHAnsi"/>
                <w:color w:val="000000" w:themeColor="text1"/>
              </w:rPr>
              <w:t xml:space="preserve">This form is to be completed by Offeror and evaluated by Technical Evaluators. Items in italics are provided as samples only. Offeror must complete table with the applicable information.  </w:t>
            </w:r>
          </w:p>
        </w:tc>
      </w:tr>
      <w:tr w:rsidR="009A6586" w:rsidRPr="00C21789" w14:paraId="77D7A502" w14:textId="77777777" w:rsidTr="00E603DF">
        <w:trPr>
          <w:trHeight w:val="777"/>
          <w:jc w:val="center"/>
        </w:trPr>
        <w:tc>
          <w:tcPr>
            <w:tcW w:w="2335" w:type="dxa"/>
            <w:noWrap/>
          </w:tcPr>
          <w:p w14:paraId="0D7C4BDD" w14:textId="77777777" w:rsidR="009A6586" w:rsidRPr="00C21789" w:rsidRDefault="009A6586" w:rsidP="00E603DF">
            <w:pPr>
              <w:rPr>
                <w:rFonts w:cstheme="minorHAnsi"/>
                <w:b/>
                <w:bCs/>
                <w:color w:val="000000"/>
              </w:rPr>
            </w:pPr>
            <w:r w:rsidRPr="00C21789">
              <w:rPr>
                <w:rFonts w:cstheme="minorHAnsi"/>
                <w:b/>
                <w:bCs/>
                <w:color w:val="000000"/>
              </w:rPr>
              <w:t>Cost Element</w:t>
            </w:r>
          </w:p>
        </w:tc>
        <w:tc>
          <w:tcPr>
            <w:tcW w:w="1622" w:type="dxa"/>
          </w:tcPr>
          <w:p w14:paraId="74771BB3" w14:textId="77777777" w:rsidR="009A6586" w:rsidRPr="00C21789" w:rsidRDefault="009A6586" w:rsidP="00E603DF">
            <w:pPr>
              <w:ind w:right="77"/>
              <w:jc w:val="right"/>
              <w:rPr>
                <w:rFonts w:cstheme="minorHAnsi"/>
                <w:b/>
                <w:bCs/>
                <w:color w:val="000000"/>
              </w:rPr>
            </w:pPr>
            <w:r w:rsidRPr="00C21789">
              <w:rPr>
                <w:rFonts w:cstheme="minorHAnsi"/>
                <w:b/>
                <w:bCs/>
                <w:color w:val="000000"/>
              </w:rPr>
              <w:t>Tasks</w:t>
            </w:r>
          </w:p>
        </w:tc>
        <w:tc>
          <w:tcPr>
            <w:tcW w:w="1350" w:type="dxa"/>
          </w:tcPr>
          <w:p w14:paraId="186E87A2" w14:textId="77777777" w:rsidR="009A6586" w:rsidRPr="00C21789" w:rsidRDefault="009A6586" w:rsidP="00E603DF">
            <w:pPr>
              <w:ind w:right="77"/>
              <w:jc w:val="right"/>
              <w:rPr>
                <w:rFonts w:cstheme="minorHAnsi"/>
                <w:b/>
                <w:bCs/>
                <w:color w:val="000000"/>
              </w:rPr>
            </w:pPr>
            <w:r w:rsidRPr="00C21789">
              <w:rPr>
                <w:rFonts w:cstheme="minorHAnsi"/>
                <w:b/>
                <w:bCs/>
                <w:color w:val="000000"/>
              </w:rPr>
              <w:t>Total</w:t>
            </w:r>
          </w:p>
        </w:tc>
        <w:tc>
          <w:tcPr>
            <w:tcW w:w="2970" w:type="dxa"/>
            <w:noWrap/>
          </w:tcPr>
          <w:p w14:paraId="63561104" w14:textId="77777777" w:rsidR="009A6586" w:rsidRPr="00C21789" w:rsidRDefault="009A6586" w:rsidP="00E603DF">
            <w:pPr>
              <w:jc w:val="both"/>
              <w:rPr>
                <w:rFonts w:cstheme="minorHAnsi"/>
                <w:b/>
                <w:bCs/>
                <w:color w:val="000000"/>
              </w:rPr>
            </w:pPr>
            <w:r w:rsidRPr="00C21789">
              <w:rPr>
                <w:rFonts w:cstheme="minorHAnsi"/>
                <w:b/>
                <w:bCs/>
                <w:color w:val="000000"/>
              </w:rPr>
              <w:t>Description/Explanation</w:t>
            </w:r>
          </w:p>
        </w:tc>
      </w:tr>
      <w:tr w:rsidR="009A6586" w:rsidRPr="00C21789" w14:paraId="7C2335BE" w14:textId="77777777" w:rsidTr="00E603DF">
        <w:trPr>
          <w:trHeight w:val="351"/>
          <w:jc w:val="center"/>
        </w:trPr>
        <w:tc>
          <w:tcPr>
            <w:tcW w:w="2335" w:type="dxa"/>
            <w:noWrap/>
          </w:tcPr>
          <w:p w14:paraId="26E246C6" w14:textId="77777777" w:rsidR="009A6586" w:rsidRPr="00C21789" w:rsidRDefault="009A6586" w:rsidP="00E603DF">
            <w:pPr>
              <w:rPr>
                <w:rFonts w:cstheme="minorHAnsi"/>
                <w:b/>
                <w:bCs/>
                <w:color w:val="000000"/>
              </w:rPr>
            </w:pPr>
            <w:r w:rsidRPr="00C21789">
              <w:rPr>
                <w:rFonts w:cstheme="minorHAnsi"/>
                <w:b/>
                <w:bCs/>
                <w:color w:val="000000"/>
              </w:rPr>
              <w:t>Labor</w:t>
            </w:r>
          </w:p>
        </w:tc>
        <w:tc>
          <w:tcPr>
            <w:tcW w:w="1622" w:type="dxa"/>
            <w:vAlign w:val="center"/>
          </w:tcPr>
          <w:p w14:paraId="51C1D5F2"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$XXXX </w:t>
            </w:r>
          </w:p>
        </w:tc>
        <w:tc>
          <w:tcPr>
            <w:tcW w:w="1350" w:type="dxa"/>
            <w:vAlign w:val="center"/>
          </w:tcPr>
          <w:p w14:paraId="143991B7"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$XXXX </w:t>
            </w:r>
          </w:p>
        </w:tc>
        <w:tc>
          <w:tcPr>
            <w:tcW w:w="2970" w:type="dxa"/>
            <w:vMerge w:val="restart"/>
          </w:tcPr>
          <w:p w14:paraId="7F97C310" w14:textId="77777777" w:rsidR="009A6586" w:rsidRPr="00C21789" w:rsidRDefault="009A6586" w:rsidP="00E603DF">
            <w:pPr>
              <w:rPr>
                <w:rFonts w:cstheme="minorHAnsi"/>
                <w:i/>
                <w:iCs/>
                <w:color w:val="000000"/>
              </w:rPr>
            </w:pPr>
            <w:r w:rsidRPr="00C21789">
              <w:rPr>
                <w:rFonts w:cstheme="minorHAnsi"/>
                <w:i/>
                <w:iCs/>
                <w:color w:val="000000"/>
              </w:rPr>
              <w:t>XXX hrs of XXX; XXX hrs of XXX; XXX hrs of XXX; XXX hrs of XXX</w:t>
            </w:r>
          </w:p>
        </w:tc>
      </w:tr>
      <w:tr w:rsidR="009A6586" w:rsidRPr="00C21789" w14:paraId="3797709E" w14:textId="77777777" w:rsidTr="00E603DF">
        <w:trPr>
          <w:trHeight w:val="291"/>
          <w:jc w:val="center"/>
        </w:trPr>
        <w:tc>
          <w:tcPr>
            <w:tcW w:w="2335" w:type="dxa"/>
            <w:noWrap/>
          </w:tcPr>
          <w:p w14:paraId="6DD1C0D1" w14:textId="77777777" w:rsidR="009A6586" w:rsidRPr="00C21789" w:rsidRDefault="009A6586" w:rsidP="00E603DF">
            <w:pPr>
              <w:rPr>
                <w:rFonts w:cstheme="minorHAnsi"/>
                <w:b/>
                <w:bCs/>
                <w:color w:val="000000"/>
              </w:rPr>
            </w:pPr>
            <w:r w:rsidRPr="00C21789">
              <w:rPr>
                <w:rFonts w:cstheme="minorHAnsi"/>
                <w:b/>
                <w:bCs/>
                <w:color w:val="000000"/>
              </w:rPr>
              <w:t>Labor Hours</w:t>
            </w:r>
          </w:p>
        </w:tc>
        <w:tc>
          <w:tcPr>
            <w:tcW w:w="1622" w:type="dxa"/>
            <w:vAlign w:val="center"/>
          </w:tcPr>
          <w:p w14:paraId="22DF0970"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1350" w:type="dxa"/>
            <w:vAlign w:val="center"/>
          </w:tcPr>
          <w:p w14:paraId="6179DCBC"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2970" w:type="dxa"/>
            <w:vMerge/>
          </w:tcPr>
          <w:p w14:paraId="1B160A57" w14:textId="77777777" w:rsidR="009A6586" w:rsidRPr="00C21789" w:rsidRDefault="009A6586" w:rsidP="00E603DF">
            <w:pPr>
              <w:rPr>
                <w:rFonts w:cstheme="minorHAnsi"/>
                <w:i/>
                <w:iCs/>
                <w:color w:val="000000"/>
              </w:rPr>
            </w:pPr>
          </w:p>
        </w:tc>
      </w:tr>
      <w:tr w:rsidR="009A6586" w:rsidRPr="00C21789" w14:paraId="21118F8E" w14:textId="77777777" w:rsidTr="00E603DF">
        <w:trPr>
          <w:trHeight w:val="568"/>
          <w:jc w:val="center"/>
        </w:trPr>
        <w:tc>
          <w:tcPr>
            <w:tcW w:w="2335" w:type="dxa"/>
            <w:noWrap/>
          </w:tcPr>
          <w:p w14:paraId="47C81C0A" w14:textId="34BF459A" w:rsidR="009A6586" w:rsidRPr="00C21789" w:rsidRDefault="009A6586" w:rsidP="00E603DF">
            <w:pPr>
              <w:rPr>
                <w:rFonts w:cstheme="minorHAnsi"/>
                <w:b/>
                <w:bCs/>
                <w:color w:val="000000"/>
              </w:rPr>
            </w:pPr>
            <w:r w:rsidRPr="00C21789">
              <w:rPr>
                <w:rFonts w:cstheme="minorHAnsi"/>
                <w:b/>
                <w:bCs/>
                <w:color w:val="000000"/>
              </w:rPr>
              <w:t>Sub</w:t>
            </w:r>
            <w:r w:rsidR="00C15154">
              <w:rPr>
                <w:rFonts w:cstheme="minorHAnsi"/>
                <w:b/>
                <w:bCs/>
                <w:color w:val="000000"/>
              </w:rPr>
              <w:t xml:space="preserve">-performers </w:t>
            </w:r>
          </w:p>
        </w:tc>
        <w:tc>
          <w:tcPr>
            <w:tcW w:w="1622" w:type="dxa"/>
            <w:vAlign w:val="center"/>
          </w:tcPr>
          <w:p w14:paraId="62E87FC7"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0C7ACE76"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vMerge w:val="restart"/>
          </w:tcPr>
          <w:p w14:paraId="5E4F3E30" w14:textId="77777777" w:rsidR="009A6586" w:rsidRPr="00C21789" w:rsidRDefault="009A6586" w:rsidP="00E603DF">
            <w:pPr>
              <w:rPr>
                <w:rFonts w:cstheme="minorHAnsi"/>
                <w:i/>
                <w:iCs/>
                <w:color w:val="000000"/>
              </w:rPr>
            </w:pPr>
            <w:r w:rsidRPr="00C21789">
              <w:rPr>
                <w:rFonts w:cstheme="minorHAnsi"/>
                <w:i/>
                <w:iCs/>
                <w:color w:val="000000"/>
              </w:rPr>
              <w:t xml:space="preserve">Sub A - </w:t>
            </w:r>
            <w:bookmarkStart w:id="144" w:name="_Hlk151989701"/>
            <w:r w:rsidRPr="00C21789">
              <w:rPr>
                <w:rFonts w:cstheme="minorHAnsi"/>
                <w:i/>
                <w:iCs/>
                <w:color w:val="000000"/>
              </w:rPr>
              <w:t xml:space="preserve">$$$$; </w:t>
            </w:r>
            <w:bookmarkEnd w:id="144"/>
            <w:r w:rsidRPr="00C21789">
              <w:rPr>
                <w:rFonts w:cstheme="minorHAnsi"/>
                <w:i/>
                <w:iCs/>
                <w:color w:val="000000"/>
              </w:rPr>
              <w:t>XXX hrs of XXX Sub B - $$$; XXX hrs of XXX</w:t>
            </w:r>
          </w:p>
        </w:tc>
      </w:tr>
      <w:tr w:rsidR="009A6586" w:rsidRPr="00C21789" w14:paraId="256194E4" w14:textId="77777777" w:rsidTr="00E603DF">
        <w:trPr>
          <w:trHeight w:val="291"/>
          <w:jc w:val="center"/>
        </w:trPr>
        <w:tc>
          <w:tcPr>
            <w:tcW w:w="2335" w:type="dxa"/>
            <w:noWrap/>
          </w:tcPr>
          <w:p w14:paraId="39BD0571" w14:textId="28DDFD36" w:rsidR="009A6586" w:rsidRPr="00C21789" w:rsidRDefault="009A6586" w:rsidP="00E603DF">
            <w:pPr>
              <w:rPr>
                <w:rFonts w:cstheme="minorHAnsi"/>
                <w:b/>
                <w:bCs/>
                <w:color w:val="000000"/>
              </w:rPr>
            </w:pPr>
            <w:r w:rsidRPr="00C21789">
              <w:rPr>
                <w:rFonts w:cstheme="minorHAnsi"/>
                <w:b/>
                <w:bCs/>
                <w:color w:val="000000"/>
              </w:rPr>
              <w:t>Sub</w:t>
            </w:r>
            <w:r w:rsidR="00C15154">
              <w:rPr>
                <w:rFonts w:cstheme="minorHAnsi"/>
                <w:b/>
                <w:bCs/>
                <w:color w:val="000000"/>
              </w:rPr>
              <w:t>-performer</w:t>
            </w:r>
            <w:r w:rsidRPr="00C21789">
              <w:rPr>
                <w:rFonts w:cstheme="minorHAnsi"/>
                <w:b/>
                <w:bCs/>
                <w:color w:val="000000"/>
              </w:rPr>
              <w:t xml:space="preserve"> Hours</w:t>
            </w:r>
          </w:p>
        </w:tc>
        <w:tc>
          <w:tcPr>
            <w:tcW w:w="1622" w:type="dxa"/>
            <w:vAlign w:val="center"/>
          </w:tcPr>
          <w:p w14:paraId="23868523"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1350" w:type="dxa"/>
            <w:vAlign w:val="center"/>
          </w:tcPr>
          <w:p w14:paraId="7AAE5552"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2970" w:type="dxa"/>
            <w:vMerge/>
          </w:tcPr>
          <w:p w14:paraId="0D0C212E" w14:textId="77777777" w:rsidR="009A6586" w:rsidRPr="00C21789" w:rsidRDefault="009A6586" w:rsidP="00E603DF">
            <w:pPr>
              <w:rPr>
                <w:rFonts w:cstheme="minorHAnsi"/>
                <w:i/>
                <w:iCs/>
                <w:color w:val="000000"/>
              </w:rPr>
            </w:pPr>
          </w:p>
        </w:tc>
      </w:tr>
      <w:tr w:rsidR="009A6586" w:rsidRPr="00C21789" w14:paraId="174946E5" w14:textId="77777777" w:rsidTr="00E603DF">
        <w:trPr>
          <w:trHeight w:val="369"/>
          <w:jc w:val="center"/>
        </w:trPr>
        <w:tc>
          <w:tcPr>
            <w:tcW w:w="2335" w:type="dxa"/>
            <w:noWrap/>
          </w:tcPr>
          <w:p w14:paraId="2B99A4A1" w14:textId="77777777" w:rsidR="009A6586" w:rsidRPr="00C21789" w:rsidRDefault="009A6586" w:rsidP="00E603DF">
            <w:pPr>
              <w:rPr>
                <w:rFonts w:cstheme="minorHAnsi"/>
                <w:b/>
                <w:bCs/>
                <w:color w:val="000000"/>
              </w:rPr>
            </w:pPr>
            <w:r w:rsidRPr="00C21789">
              <w:rPr>
                <w:rFonts w:cstheme="minorHAnsi"/>
                <w:b/>
                <w:bCs/>
                <w:color w:val="000000"/>
              </w:rPr>
              <w:t>Consultants</w:t>
            </w:r>
          </w:p>
        </w:tc>
        <w:tc>
          <w:tcPr>
            <w:tcW w:w="1622" w:type="dxa"/>
            <w:vAlign w:val="center"/>
          </w:tcPr>
          <w:p w14:paraId="404D7800"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770164B9"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vMerge w:val="restart"/>
          </w:tcPr>
          <w:p w14:paraId="0B820D6A" w14:textId="77777777" w:rsidR="009A6586" w:rsidRPr="00C21789" w:rsidRDefault="009A6586" w:rsidP="00E603DF">
            <w:pPr>
              <w:rPr>
                <w:rFonts w:cstheme="minorHAnsi"/>
                <w:i/>
                <w:iCs/>
                <w:color w:val="000000"/>
              </w:rPr>
            </w:pPr>
            <w:r w:rsidRPr="00C21789">
              <w:rPr>
                <w:rFonts w:cstheme="minorHAnsi"/>
                <w:i/>
                <w:iCs/>
                <w:color w:val="000000"/>
              </w:rPr>
              <w:t xml:space="preserve">____ consultant supporting all phases </w:t>
            </w:r>
          </w:p>
        </w:tc>
      </w:tr>
      <w:tr w:rsidR="009A6586" w:rsidRPr="00C21789" w14:paraId="50A5544C" w14:textId="77777777" w:rsidTr="00E603DF">
        <w:trPr>
          <w:trHeight w:val="291"/>
          <w:jc w:val="center"/>
        </w:trPr>
        <w:tc>
          <w:tcPr>
            <w:tcW w:w="2335" w:type="dxa"/>
            <w:noWrap/>
          </w:tcPr>
          <w:p w14:paraId="7131792F" w14:textId="77777777" w:rsidR="009A6586" w:rsidRPr="00C21789" w:rsidRDefault="009A6586" w:rsidP="00E603DF">
            <w:pPr>
              <w:rPr>
                <w:rFonts w:cstheme="minorHAnsi"/>
                <w:b/>
                <w:bCs/>
                <w:color w:val="000000"/>
              </w:rPr>
            </w:pPr>
            <w:r w:rsidRPr="00C21789">
              <w:rPr>
                <w:rFonts w:cstheme="minorHAnsi"/>
                <w:b/>
                <w:bCs/>
                <w:color w:val="000000"/>
              </w:rPr>
              <w:t>Consultant Hours</w:t>
            </w:r>
          </w:p>
        </w:tc>
        <w:tc>
          <w:tcPr>
            <w:tcW w:w="1622" w:type="dxa"/>
            <w:vAlign w:val="center"/>
          </w:tcPr>
          <w:p w14:paraId="1202F08B"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1350" w:type="dxa"/>
            <w:vAlign w:val="center"/>
          </w:tcPr>
          <w:p w14:paraId="15D2D0B3"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 </w:t>
            </w:r>
          </w:p>
        </w:tc>
        <w:tc>
          <w:tcPr>
            <w:tcW w:w="2970" w:type="dxa"/>
            <w:vMerge/>
          </w:tcPr>
          <w:p w14:paraId="539D3273" w14:textId="77777777" w:rsidR="009A6586" w:rsidRPr="00C21789" w:rsidRDefault="009A6586" w:rsidP="00E603DF">
            <w:pPr>
              <w:rPr>
                <w:rFonts w:cstheme="minorHAnsi"/>
                <w:i/>
                <w:iCs/>
                <w:color w:val="000000"/>
              </w:rPr>
            </w:pPr>
          </w:p>
        </w:tc>
      </w:tr>
      <w:tr w:rsidR="009A6586" w:rsidRPr="00C21789" w14:paraId="38FA6E59" w14:textId="77777777" w:rsidTr="00E603DF">
        <w:trPr>
          <w:trHeight w:val="307"/>
          <w:jc w:val="center"/>
        </w:trPr>
        <w:tc>
          <w:tcPr>
            <w:tcW w:w="2335" w:type="dxa"/>
            <w:noWrap/>
          </w:tcPr>
          <w:p w14:paraId="719FBE60" w14:textId="77777777" w:rsidR="009A6586" w:rsidRPr="00C21789" w:rsidRDefault="009A6586" w:rsidP="00E603DF">
            <w:pPr>
              <w:rPr>
                <w:rFonts w:cstheme="minorHAnsi"/>
                <w:b/>
                <w:bCs/>
                <w:color w:val="000000"/>
              </w:rPr>
            </w:pPr>
            <w:r w:rsidRPr="00C21789">
              <w:rPr>
                <w:rFonts w:cstheme="minorHAnsi"/>
                <w:b/>
                <w:bCs/>
                <w:color w:val="000000"/>
              </w:rPr>
              <w:t>Material/Equipment</w:t>
            </w:r>
          </w:p>
        </w:tc>
        <w:tc>
          <w:tcPr>
            <w:tcW w:w="1622" w:type="dxa"/>
            <w:vAlign w:val="center"/>
          </w:tcPr>
          <w:p w14:paraId="18574FC1"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689B61B9"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tcPr>
          <w:p w14:paraId="2C00E268" w14:textId="77777777" w:rsidR="009A6586" w:rsidRPr="00C21789" w:rsidRDefault="009A6586" w:rsidP="00E603DF">
            <w:pPr>
              <w:rPr>
                <w:rFonts w:cstheme="minorHAnsi"/>
                <w:i/>
                <w:iCs/>
                <w:color w:val="000000"/>
              </w:rPr>
            </w:pPr>
            <w:r w:rsidRPr="00C21789">
              <w:rPr>
                <w:rFonts w:cstheme="minorHAnsi"/>
                <w:i/>
                <w:iCs/>
                <w:color w:val="000000"/>
              </w:rPr>
              <w:t xml:space="preserve">XXX, YYY, ZZZ </w:t>
            </w:r>
          </w:p>
        </w:tc>
      </w:tr>
      <w:tr w:rsidR="009A6586" w:rsidRPr="00C21789" w14:paraId="004F6928" w14:textId="77777777" w:rsidTr="00E603DF">
        <w:trPr>
          <w:trHeight w:val="342"/>
          <w:jc w:val="center"/>
        </w:trPr>
        <w:tc>
          <w:tcPr>
            <w:tcW w:w="2335" w:type="dxa"/>
            <w:noWrap/>
          </w:tcPr>
          <w:p w14:paraId="7A681981" w14:textId="77777777" w:rsidR="009A6586" w:rsidRPr="00C21789" w:rsidRDefault="009A6586" w:rsidP="00E603DF">
            <w:pPr>
              <w:rPr>
                <w:rFonts w:cstheme="minorHAnsi"/>
                <w:b/>
                <w:bCs/>
                <w:color w:val="000000"/>
              </w:rPr>
            </w:pPr>
            <w:r w:rsidRPr="00C21789">
              <w:rPr>
                <w:rFonts w:cstheme="minorHAnsi"/>
                <w:b/>
                <w:bCs/>
                <w:color w:val="000000"/>
              </w:rPr>
              <w:t>Other Direct Costs</w:t>
            </w:r>
          </w:p>
        </w:tc>
        <w:tc>
          <w:tcPr>
            <w:tcW w:w="1622" w:type="dxa"/>
            <w:vAlign w:val="center"/>
          </w:tcPr>
          <w:p w14:paraId="06A76D84"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602119F9"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tcPr>
          <w:p w14:paraId="70EE480F" w14:textId="77777777" w:rsidR="009A6586" w:rsidRPr="00C21789" w:rsidRDefault="009A6586" w:rsidP="00E603DF">
            <w:pPr>
              <w:rPr>
                <w:rFonts w:cstheme="minorHAnsi"/>
                <w:i/>
                <w:iCs/>
                <w:color w:val="000000"/>
              </w:rPr>
            </w:pPr>
            <w:r w:rsidRPr="00C21789">
              <w:rPr>
                <w:rFonts w:cstheme="minorHAnsi"/>
                <w:i/>
                <w:iCs/>
                <w:color w:val="000000"/>
              </w:rPr>
              <w:t xml:space="preserve">YYYYY </w:t>
            </w:r>
          </w:p>
        </w:tc>
      </w:tr>
      <w:tr w:rsidR="009A6586" w:rsidRPr="00C21789" w14:paraId="21F8E56B" w14:textId="77777777" w:rsidTr="00E603DF">
        <w:trPr>
          <w:trHeight w:val="568"/>
          <w:jc w:val="center"/>
        </w:trPr>
        <w:tc>
          <w:tcPr>
            <w:tcW w:w="2335" w:type="dxa"/>
            <w:noWrap/>
          </w:tcPr>
          <w:p w14:paraId="0181C0D5" w14:textId="77777777" w:rsidR="009A6586" w:rsidRPr="00C21789" w:rsidRDefault="009A6586" w:rsidP="00E603DF">
            <w:pPr>
              <w:rPr>
                <w:rFonts w:cstheme="minorHAnsi"/>
                <w:b/>
                <w:bCs/>
                <w:color w:val="000000"/>
              </w:rPr>
            </w:pPr>
            <w:r w:rsidRPr="00C21789">
              <w:rPr>
                <w:rFonts w:cstheme="minorHAnsi"/>
                <w:b/>
                <w:bCs/>
                <w:color w:val="000000"/>
              </w:rPr>
              <w:t>Travel</w:t>
            </w:r>
          </w:p>
        </w:tc>
        <w:tc>
          <w:tcPr>
            <w:tcW w:w="1622" w:type="dxa"/>
            <w:vAlign w:val="center"/>
          </w:tcPr>
          <w:p w14:paraId="69CF5FAE"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5396762E"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tcPr>
          <w:p w14:paraId="4E40AB4F" w14:textId="77777777" w:rsidR="009A6586" w:rsidRPr="00C21789" w:rsidRDefault="009A6586" w:rsidP="00E603DF">
            <w:pPr>
              <w:rPr>
                <w:rFonts w:cstheme="minorHAnsi"/>
                <w:i/>
                <w:iCs/>
                <w:color w:val="000000"/>
              </w:rPr>
            </w:pPr>
            <w:r w:rsidRPr="00C21789">
              <w:rPr>
                <w:rFonts w:cstheme="minorHAnsi"/>
                <w:i/>
                <w:iCs/>
                <w:color w:val="000000"/>
              </w:rPr>
              <w:t xml:space="preserve">## trips for # people for # days from _____ to ____ for _____ </w:t>
            </w:r>
          </w:p>
        </w:tc>
      </w:tr>
      <w:tr w:rsidR="009A6586" w:rsidRPr="00C21789" w14:paraId="378DC072" w14:textId="77777777" w:rsidTr="00E603DF">
        <w:trPr>
          <w:trHeight w:val="296"/>
          <w:jc w:val="center"/>
        </w:trPr>
        <w:tc>
          <w:tcPr>
            <w:tcW w:w="2335" w:type="dxa"/>
            <w:noWrap/>
          </w:tcPr>
          <w:p w14:paraId="64860D0A" w14:textId="77777777" w:rsidR="009A6586" w:rsidRPr="00C21789" w:rsidRDefault="009A6586" w:rsidP="00E603DF">
            <w:pPr>
              <w:rPr>
                <w:rFonts w:cstheme="minorHAnsi"/>
                <w:b/>
                <w:bCs/>
                <w:color w:val="000000"/>
              </w:rPr>
            </w:pPr>
            <w:r w:rsidRPr="00C21789">
              <w:rPr>
                <w:rFonts w:cstheme="minorHAnsi"/>
                <w:b/>
                <w:bCs/>
                <w:color w:val="000000"/>
              </w:rPr>
              <w:t>Indirect Costs</w:t>
            </w:r>
          </w:p>
        </w:tc>
        <w:tc>
          <w:tcPr>
            <w:tcW w:w="1622" w:type="dxa"/>
            <w:vAlign w:val="center"/>
          </w:tcPr>
          <w:p w14:paraId="05AF2A4E"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2BF69481"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tcPr>
          <w:p w14:paraId="2DABEC1C" w14:textId="77777777" w:rsidR="009A6586" w:rsidRPr="00C21789" w:rsidRDefault="009A6586" w:rsidP="00E603DF">
            <w:pPr>
              <w:rPr>
                <w:rFonts w:cstheme="minorHAnsi"/>
                <w:i/>
                <w:iCs/>
                <w:color w:val="000000"/>
              </w:rPr>
            </w:pPr>
            <w:r w:rsidRPr="00C21789">
              <w:rPr>
                <w:rFonts w:cstheme="minorHAnsi"/>
                <w:i/>
                <w:iCs/>
                <w:color w:val="000000"/>
              </w:rPr>
              <w:t>approved by DHHS 30 Sept 23</w:t>
            </w:r>
          </w:p>
        </w:tc>
      </w:tr>
      <w:tr w:rsidR="009A6586" w:rsidRPr="00C21789" w14:paraId="0F31EE3C" w14:textId="77777777" w:rsidTr="00E603DF">
        <w:trPr>
          <w:trHeight w:val="291"/>
          <w:jc w:val="center"/>
        </w:trPr>
        <w:tc>
          <w:tcPr>
            <w:tcW w:w="2335" w:type="dxa"/>
            <w:noWrap/>
          </w:tcPr>
          <w:p w14:paraId="541C99D3" w14:textId="77777777" w:rsidR="009A6586" w:rsidRPr="00C21789" w:rsidRDefault="009A6586" w:rsidP="00E603DF">
            <w:pPr>
              <w:rPr>
                <w:rFonts w:cstheme="minorHAnsi"/>
                <w:b/>
                <w:bCs/>
                <w:color w:val="000000"/>
              </w:rPr>
            </w:pPr>
            <w:r w:rsidRPr="00C21789">
              <w:rPr>
                <w:rFonts w:cstheme="minorHAnsi"/>
                <w:b/>
                <w:bCs/>
                <w:color w:val="000000"/>
              </w:rPr>
              <w:t>Fee</w:t>
            </w:r>
          </w:p>
        </w:tc>
        <w:tc>
          <w:tcPr>
            <w:tcW w:w="1622" w:type="dxa"/>
            <w:vAlign w:val="center"/>
          </w:tcPr>
          <w:p w14:paraId="68460745"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$XXXX </w:t>
            </w:r>
          </w:p>
        </w:tc>
        <w:tc>
          <w:tcPr>
            <w:tcW w:w="1350" w:type="dxa"/>
            <w:vAlign w:val="center"/>
          </w:tcPr>
          <w:p w14:paraId="6191D72D" w14:textId="77777777" w:rsidR="009A6586" w:rsidRPr="00C21789" w:rsidRDefault="009A6586" w:rsidP="00E603DF">
            <w:pPr>
              <w:jc w:val="right"/>
              <w:rPr>
                <w:rFonts w:cstheme="minorHAnsi"/>
                <w:i/>
                <w:iCs/>
                <w:color w:val="000000"/>
              </w:rPr>
            </w:pPr>
            <w:r w:rsidRPr="00C21789">
              <w:rPr>
                <w:rFonts w:cstheme="minorHAnsi"/>
                <w:i/>
                <w:iCs/>
                <w:color w:val="000000"/>
              </w:rPr>
              <w:t xml:space="preserve">$XXXX </w:t>
            </w:r>
          </w:p>
        </w:tc>
        <w:tc>
          <w:tcPr>
            <w:tcW w:w="2970" w:type="dxa"/>
          </w:tcPr>
          <w:p w14:paraId="32F8D5E1" w14:textId="77777777" w:rsidR="009A6586" w:rsidRPr="00C21789" w:rsidRDefault="009A6586" w:rsidP="00E603DF">
            <w:pPr>
              <w:rPr>
                <w:rFonts w:cstheme="minorHAnsi"/>
                <w:i/>
                <w:iCs/>
                <w:color w:val="000000"/>
              </w:rPr>
            </w:pPr>
            <w:r w:rsidRPr="00C21789">
              <w:rPr>
                <w:rFonts w:cstheme="minorHAnsi"/>
                <w:i/>
                <w:iCs/>
                <w:color w:val="000000"/>
              </w:rPr>
              <w:t>Not applicable if cost share proposed</w:t>
            </w:r>
          </w:p>
        </w:tc>
      </w:tr>
      <w:tr w:rsidR="009A6586" w:rsidRPr="00C21789" w14:paraId="2A2B0F73" w14:textId="77777777" w:rsidTr="00E603DF">
        <w:trPr>
          <w:trHeight w:val="291"/>
          <w:jc w:val="center"/>
        </w:trPr>
        <w:tc>
          <w:tcPr>
            <w:tcW w:w="2335" w:type="dxa"/>
            <w:noWrap/>
          </w:tcPr>
          <w:p w14:paraId="098D30F1" w14:textId="77777777" w:rsidR="009A6586" w:rsidRPr="00C21789" w:rsidRDefault="009A6586" w:rsidP="00E603DF">
            <w:pPr>
              <w:rPr>
                <w:rFonts w:cstheme="minorHAnsi"/>
                <w:b/>
                <w:bCs/>
                <w:color w:val="000000"/>
              </w:rPr>
            </w:pPr>
            <w:r w:rsidRPr="00C21789">
              <w:rPr>
                <w:rFonts w:cstheme="minorHAnsi"/>
                <w:b/>
                <w:bCs/>
                <w:color w:val="000000"/>
              </w:rPr>
              <w:t>Total Cost to Government</w:t>
            </w:r>
          </w:p>
        </w:tc>
        <w:tc>
          <w:tcPr>
            <w:tcW w:w="1622" w:type="dxa"/>
            <w:vAlign w:val="center"/>
          </w:tcPr>
          <w:p w14:paraId="089B496C" w14:textId="77777777" w:rsidR="009A6586" w:rsidRPr="00C21789" w:rsidRDefault="009A6586" w:rsidP="00E603DF">
            <w:pPr>
              <w:jc w:val="right"/>
              <w:rPr>
                <w:rFonts w:cstheme="minorHAnsi"/>
                <w:i/>
                <w:iCs/>
                <w:color w:val="000000"/>
              </w:rPr>
            </w:pPr>
            <w:r w:rsidRPr="00C21789">
              <w:rPr>
                <w:rFonts w:cstheme="minorHAnsi"/>
                <w:i/>
                <w:iCs/>
                <w:color w:val="000000"/>
              </w:rPr>
              <w:t>$XXXXXX</w:t>
            </w:r>
          </w:p>
        </w:tc>
        <w:tc>
          <w:tcPr>
            <w:tcW w:w="1350" w:type="dxa"/>
            <w:vAlign w:val="center"/>
          </w:tcPr>
          <w:p w14:paraId="485C6CBB" w14:textId="77777777" w:rsidR="009A6586" w:rsidRPr="00C21789" w:rsidRDefault="009A6586" w:rsidP="00E603DF">
            <w:pPr>
              <w:jc w:val="right"/>
              <w:rPr>
                <w:rFonts w:cstheme="minorHAnsi"/>
                <w:i/>
                <w:iCs/>
                <w:color w:val="000000"/>
              </w:rPr>
            </w:pPr>
            <w:r w:rsidRPr="00C21789">
              <w:rPr>
                <w:rFonts w:cstheme="minorHAnsi"/>
                <w:i/>
                <w:iCs/>
                <w:color w:val="000000"/>
              </w:rPr>
              <w:t>$XXXXXX</w:t>
            </w:r>
          </w:p>
        </w:tc>
        <w:tc>
          <w:tcPr>
            <w:tcW w:w="2970" w:type="dxa"/>
          </w:tcPr>
          <w:p w14:paraId="1CC41A20" w14:textId="77777777" w:rsidR="009A6586" w:rsidRPr="00C21789" w:rsidRDefault="009A6586" w:rsidP="00E603DF">
            <w:pPr>
              <w:rPr>
                <w:rFonts w:cstheme="minorHAnsi"/>
                <w:i/>
                <w:iCs/>
                <w:color w:val="000000"/>
              </w:rPr>
            </w:pPr>
            <w:r w:rsidRPr="00C21789">
              <w:rPr>
                <w:rFonts w:cstheme="minorHAnsi"/>
                <w:i/>
                <w:iCs/>
                <w:color w:val="000000"/>
              </w:rPr>
              <w:t> </w:t>
            </w:r>
          </w:p>
        </w:tc>
      </w:tr>
      <w:tr w:rsidR="009A6586" w:rsidRPr="00C21789" w14:paraId="73A2FB0D" w14:textId="77777777" w:rsidTr="00E603DF">
        <w:trPr>
          <w:trHeight w:val="291"/>
          <w:jc w:val="center"/>
        </w:trPr>
        <w:tc>
          <w:tcPr>
            <w:tcW w:w="2335" w:type="dxa"/>
            <w:noWrap/>
          </w:tcPr>
          <w:p w14:paraId="50FC6FBD" w14:textId="77777777" w:rsidR="009A6586" w:rsidRPr="00C21789" w:rsidRDefault="009A6586" w:rsidP="00E603DF">
            <w:pPr>
              <w:rPr>
                <w:rFonts w:cstheme="minorHAnsi"/>
                <w:b/>
                <w:bCs/>
                <w:color w:val="000000"/>
              </w:rPr>
            </w:pPr>
            <w:r w:rsidRPr="00C21789">
              <w:rPr>
                <w:rFonts w:cstheme="minorHAnsi"/>
                <w:b/>
                <w:bCs/>
                <w:color w:val="000000"/>
              </w:rPr>
              <w:t>Additional Offeror-Provided Cost Share</w:t>
            </w:r>
          </w:p>
        </w:tc>
        <w:tc>
          <w:tcPr>
            <w:tcW w:w="1622" w:type="dxa"/>
            <w:vAlign w:val="center"/>
          </w:tcPr>
          <w:p w14:paraId="7F579201"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1350" w:type="dxa"/>
            <w:vAlign w:val="center"/>
          </w:tcPr>
          <w:p w14:paraId="5D89233A" w14:textId="77777777" w:rsidR="009A6586" w:rsidRPr="00C21789" w:rsidRDefault="009A6586" w:rsidP="00E603DF">
            <w:pPr>
              <w:jc w:val="right"/>
              <w:rPr>
                <w:rFonts w:cstheme="minorHAnsi"/>
                <w:i/>
                <w:iCs/>
                <w:color w:val="000000"/>
              </w:rPr>
            </w:pPr>
            <w:r w:rsidRPr="00C21789">
              <w:rPr>
                <w:rFonts w:cstheme="minorHAnsi"/>
                <w:i/>
                <w:iCs/>
                <w:color w:val="000000"/>
              </w:rPr>
              <w:t>$XXXX</w:t>
            </w:r>
          </w:p>
        </w:tc>
        <w:tc>
          <w:tcPr>
            <w:tcW w:w="2970" w:type="dxa"/>
          </w:tcPr>
          <w:p w14:paraId="71195371" w14:textId="77777777" w:rsidR="009A6586" w:rsidRPr="00C21789" w:rsidRDefault="009A6586" w:rsidP="00E603DF">
            <w:pPr>
              <w:rPr>
                <w:rFonts w:cstheme="minorHAnsi"/>
                <w:i/>
                <w:iCs/>
                <w:color w:val="000000"/>
              </w:rPr>
            </w:pPr>
          </w:p>
        </w:tc>
      </w:tr>
      <w:tr w:rsidR="009A6586" w:rsidRPr="00C21789" w14:paraId="2B28BC59" w14:textId="77777777" w:rsidTr="00E603DF">
        <w:trPr>
          <w:trHeight w:val="291"/>
          <w:jc w:val="center"/>
        </w:trPr>
        <w:tc>
          <w:tcPr>
            <w:tcW w:w="2335" w:type="dxa"/>
            <w:noWrap/>
          </w:tcPr>
          <w:p w14:paraId="4E861C3B" w14:textId="77777777" w:rsidR="009A6586" w:rsidRPr="00C21789" w:rsidDel="006D0C81" w:rsidRDefault="009A6586" w:rsidP="00E603DF">
            <w:pPr>
              <w:jc w:val="both"/>
              <w:rPr>
                <w:rFonts w:cstheme="minorHAnsi"/>
                <w:b/>
                <w:i/>
                <w:iCs/>
                <w:color w:val="000000"/>
              </w:rPr>
            </w:pPr>
            <w:r w:rsidRPr="00C21789">
              <w:rPr>
                <w:rFonts w:cstheme="minorHAnsi"/>
                <w:b/>
                <w:i/>
                <w:iCs/>
                <w:color w:val="000000"/>
              </w:rPr>
              <w:t>Total Project Value</w:t>
            </w:r>
          </w:p>
        </w:tc>
        <w:tc>
          <w:tcPr>
            <w:tcW w:w="1622" w:type="dxa"/>
            <w:vAlign w:val="center"/>
          </w:tcPr>
          <w:p w14:paraId="09F5DCAD" w14:textId="77777777" w:rsidR="009A6586" w:rsidRPr="00C21789" w:rsidRDefault="009A6586" w:rsidP="00E603DF">
            <w:pPr>
              <w:jc w:val="right"/>
              <w:rPr>
                <w:rFonts w:cstheme="minorHAnsi"/>
                <w:b/>
                <w:bCs/>
                <w:i/>
                <w:iCs/>
                <w:color w:val="000000"/>
              </w:rPr>
            </w:pPr>
            <w:r w:rsidRPr="00C21789">
              <w:rPr>
                <w:rFonts w:cstheme="minorHAnsi"/>
                <w:b/>
                <w:bCs/>
                <w:i/>
                <w:iCs/>
                <w:color w:val="000000"/>
              </w:rPr>
              <w:t>$XXXXXX</w:t>
            </w:r>
          </w:p>
        </w:tc>
        <w:tc>
          <w:tcPr>
            <w:tcW w:w="1350" w:type="dxa"/>
            <w:vAlign w:val="center"/>
          </w:tcPr>
          <w:p w14:paraId="381F9923" w14:textId="77777777" w:rsidR="009A6586" w:rsidRPr="00C21789" w:rsidRDefault="009A6586" w:rsidP="00E603DF">
            <w:pPr>
              <w:jc w:val="right"/>
              <w:rPr>
                <w:rFonts w:cstheme="minorHAnsi"/>
                <w:b/>
                <w:bCs/>
                <w:i/>
                <w:iCs/>
                <w:color w:val="000000"/>
              </w:rPr>
            </w:pPr>
            <w:r w:rsidRPr="00C21789">
              <w:rPr>
                <w:rFonts w:cstheme="minorHAnsi"/>
                <w:b/>
                <w:bCs/>
                <w:i/>
                <w:iCs/>
                <w:color w:val="000000"/>
              </w:rPr>
              <w:t>$XXXXXX</w:t>
            </w:r>
          </w:p>
        </w:tc>
        <w:tc>
          <w:tcPr>
            <w:tcW w:w="2970" w:type="dxa"/>
          </w:tcPr>
          <w:p w14:paraId="2F42A7B6" w14:textId="77777777" w:rsidR="009A6586" w:rsidRPr="00C21789" w:rsidRDefault="009A6586" w:rsidP="00E603DF">
            <w:pPr>
              <w:rPr>
                <w:rFonts w:cstheme="minorHAnsi"/>
                <w:i/>
                <w:iCs/>
                <w:color w:val="000000"/>
              </w:rPr>
            </w:pPr>
          </w:p>
        </w:tc>
      </w:tr>
    </w:tbl>
    <w:p w14:paraId="54CE63E5" w14:textId="77777777" w:rsidR="009A6586" w:rsidRPr="00C21789" w:rsidRDefault="009A6586" w:rsidP="009A6586">
      <w:pPr>
        <w:jc w:val="both"/>
        <w:rPr>
          <w:rFonts w:cstheme="minorHAnsi"/>
          <w:sz w:val="24"/>
          <w:szCs w:val="24"/>
        </w:rPr>
      </w:pPr>
      <w:bookmarkStart w:id="145" w:name="_Toc507227819"/>
      <w:bookmarkStart w:id="146" w:name="_Toc204479645"/>
      <w:bookmarkStart w:id="147" w:name="_Toc445908034"/>
      <w:bookmarkStart w:id="148" w:name="_Toc445910672"/>
    </w:p>
    <w:p w14:paraId="0CDB1F90" w14:textId="77777777" w:rsidR="009A6586" w:rsidRPr="00C21789" w:rsidRDefault="009A6586" w:rsidP="009A6586">
      <w:pPr>
        <w:rPr>
          <w:rFonts w:cstheme="minorHAnsi"/>
          <w:sz w:val="24"/>
          <w:szCs w:val="24"/>
        </w:rPr>
        <w:sectPr w:rsidR="009A6586" w:rsidRPr="00C21789" w:rsidSect="00E603DF">
          <w:pgSz w:w="12240" w:h="15840"/>
          <w:pgMar w:top="1440" w:right="1440" w:bottom="1440" w:left="1166" w:header="720" w:footer="720" w:gutter="0"/>
          <w:cols w:space="720"/>
          <w:docGrid w:linePitch="360"/>
        </w:sectPr>
      </w:pPr>
    </w:p>
    <w:p w14:paraId="4D5682D8" w14:textId="6EAED890" w:rsidR="009A6586" w:rsidRPr="00C21789" w:rsidRDefault="009A6586" w:rsidP="00D628B9">
      <w:pPr>
        <w:pStyle w:val="Heading1"/>
        <w:widowControl w:val="0"/>
        <w:numPr>
          <w:ilvl w:val="6"/>
          <w:numId w:val="61"/>
        </w:numPr>
        <w:pBdr>
          <w:bottom w:val="single" w:sz="6" w:space="1" w:color="auto"/>
        </w:pBdr>
        <w:tabs>
          <w:tab w:val="left" w:pos="0"/>
          <w:tab w:val="left" w:pos="72"/>
          <w:tab w:val="left" w:pos="360"/>
          <w:tab w:val="left" w:pos="2430"/>
          <w:tab w:val="center" w:pos="4320"/>
          <w:tab w:val="right" w:pos="8640"/>
        </w:tabs>
        <w:spacing w:before="120" w:after="120"/>
        <w:ind w:left="810"/>
        <w:jc w:val="both"/>
        <w:rPr>
          <w:rFonts w:asciiTheme="minorHAnsi" w:eastAsia="MS Mincho" w:hAnsiTheme="minorHAnsi" w:cstheme="minorHAnsi"/>
          <w:sz w:val="32"/>
          <w:szCs w:val="32"/>
        </w:rPr>
      </w:pPr>
      <w:bookmarkStart w:id="149" w:name="_Toc155648324"/>
      <w:bookmarkStart w:id="150" w:name="_Toc168569622"/>
      <w:bookmarkStart w:id="151" w:name="_Toc168571829"/>
      <w:r w:rsidRPr="00C21789">
        <w:rPr>
          <w:rFonts w:asciiTheme="minorHAnsi" w:eastAsia="MS Mincho" w:hAnsiTheme="minorHAnsi" w:cstheme="minorHAnsi"/>
          <w:sz w:val="32"/>
          <w:szCs w:val="32"/>
        </w:rPr>
        <w:lastRenderedPageBreak/>
        <w:t xml:space="preserve">Current </w:t>
      </w:r>
      <w:r w:rsidR="009336BA">
        <w:rPr>
          <w:rFonts w:asciiTheme="minorHAnsi" w:eastAsia="MS Mincho" w:hAnsiTheme="minorHAnsi" w:cstheme="minorHAnsi"/>
          <w:sz w:val="32"/>
          <w:szCs w:val="32"/>
        </w:rPr>
        <w:t xml:space="preserve">Government </w:t>
      </w:r>
      <w:r w:rsidRPr="00C21789">
        <w:rPr>
          <w:rFonts w:asciiTheme="minorHAnsi" w:eastAsia="MS Mincho" w:hAnsiTheme="minorHAnsi" w:cstheme="minorHAnsi"/>
          <w:sz w:val="32"/>
          <w:szCs w:val="32"/>
        </w:rPr>
        <w:t>Support</w:t>
      </w:r>
      <w:bookmarkEnd w:id="149"/>
      <w:bookmarkEnd w:id="150"/>
      <w:bookmarkEnd w:id="151"/>
    </w:p>
    <w:p w14:paraId="0AE686C4" w14:textId="77777777" w:rsidR="009A6586" w:rsidRPr="00C21789" w:rsidRDefault="009A6586" w:rsidP="009A6586">
      <w:pPr>
        <w:pStyle w:val="ListParagraph"/>
        <w:spacing w:after="0" w:line="240" w:lineRule="auto"/>
        <w:ind w:left="360"/>
        <w:jc w:val="both"/>
        <w:rPr>
          <w:rFonts w:cstheme="minorHAnsi"/>
          <w:b/>
          <w:sz w:val="24"/>
          <w:szCs w:val="24"/>
        </w:rPr>
      </w:pPr>
      <w:r w:rsidRPr="00C21789">
        <w:rPr>
          <w:rFonts w:cstheme="minorHAnsi"/>
          <w:b/>
          <w:sz w:val="24"/>
          <w:szCs w:val="24"/>
        </w:rPr>
        <w:t>Current</w:t>
      </w:r>
    </w:p>
    <w:p w14:paraId="48CCCF11"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Award Number:</w:t>
      </w:r>
    </w:p>
    <w:p w14:paraId="74308C0D"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Title:</w:t>
      </w:r>
    </w:p>
    <w:p w14:paraId="0579B681"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Funding Agency/Requiring Activity:</w:t>
      </w:r>
    </w:p>
    <w:p w14:paraId="295B1602"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Dates of Funding:</w:t>
      </w:r>
    </w:p>
    <w:p w14:paraId="26680579"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Total Direct Costs:</w:t>
      </w:r>
    </w:p>
    <w:p w14:paraId="7FA6B604" w14:textId="77777777" w:rsidR="009A6586" w:rsidRPr="00C21789" w:rsidRDefault="009A6586" w:rsidP="009A6586">
      <w:pPr>
        <w:pStyle w:val="ListParagraph"/>
        <w:spacing w:after="0" w:line="240" w:lineRule="auto"/>
        <w:ind w:left="360"/>
        <w:jc w:val="both"/>
        <w:rPr>
          <w:rFonts w:cstheme="minorHAnsi"/>
          <w:i/>
          <w:sz w:val="24"/>
          <w:szCs w:val="24"/>
        </w:rPr>
      </w:pPr>
      <w:r w:rsidRPr="00C21789">
        <w:rPr>
          <w:rFonts w:cstheme="minorHAnsi"/>
          <w:sz w:val="24"/>
          <w:szCs w:val="24"/>
        </w:rPr>
        <w:t xml:space="preserve">Role: </w:t>
      </w:r>
      <w:r w:rsidRPr="00C21789">
        <w:rPr>
          <w:rFonts w:cstheme="minorHAnsi"/>
          <w:i/>
          <w:sz w:val="24"/>
          <w:szCs w:val="24"/>
        </w:rPr>
        <w:t>(i.e., Principal Investigator, Co-Investigator, etc.)</w:t>
      </w:r>
    </w:p>
    <w:p w14:paraId="39A1A719"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Brief summary of the scope of work:</w:t>
      </w:r>
    </w:p>
    <w:p w14:paraId="09943670" w14:textId="77777777" w:rsidR="009A6586" w:rsidRPr="00C21789" w:rsidRDefault="009A6586" w:rsidP="009A6586">
      <w:pPr>
        <w:pStyle w:val="ListParagraph"/>
        <w:spacing w:after="0" w:line="240" w:lineRule="auto"/>
        <w:ind w:left="360"/>
        <w:jc w:val="both"/>
        <w:rPr>
          <w:rFonts w:cstheme="minorHAnsi"/>
          <w:sz w:val="24"/>
          <w:szCs w:val="24"/>
        </w:rPr>
      </w:pPr>
    </w:p>
    <w:p w14:paraId="15F91DB0" w14:textId="77777777" w:rsidR="009A6586" w:rsidRPr="00C21789" w:rsidRDefault="009A6586" w:rsidP="009A6586">
      <w:pPr>
        <w:pStyle w:val="ListParagraph"/>
        <w:spacing w:after="0" w:line="240" w:lineRule="auto"/>
        <w:ind w:left="360"/>
        <w:jc w:val="both"/>
        <w:rPr>
          <w:rFonts w:cstheme="minorHAnsi"/>
          <w:sz w:val="24"/>
          <w:szCs w:val="24"/>
        </w:rPr>
      </w:pPr>
    </w:p>
    <w:p w14:paraId="10F4A8DB"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Award Number:</w:t>
      </w:r>
    </w:p>
    <w:p w14:paraId="14FE8AB7"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Title:</w:t>
      </w:r>
    </w:p>
    <w:p w14:paraId="041C47F4"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Funding Agency/Requiring Activity:</w:t>
      </w:r>
    </w:p>
    <w:p w14:paraId="4C011B54"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Dates of Funding:</w:t>
      </w:r>
    </w:p>
    <w:p w14:paraId="61824E7D"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Total Direct Costs:</w:t>
      </w:r>
    </w:p>
    <w:p w14:paraId="5F09FD9B"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 xml:space="preserve">Role: </w:t>
      </w:r>
      <w:r w:rsidRPr="00C21789">
        <w:rPr>
          <w:rFonts w:cstheme="minorHAnsi"/>
          <w:i/>
          <w:sz w:val="24"/>
          <w:szCs w:val="24"/>
        </w:rPr>
        <w:t>(i.e., Principal Investigator, Co-Investigator, etc.)</w:t>
      </w:r>
    </w:p>
    <w:p w14:paraId="1D53083D"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sz w:val="24"/>
          <w:szCs w:val="24"/>
        </w:rPr>
        <w:t>Brief summary of the scope of work:</w:t>
      </w:r>
    </w:p>
    <w:p w14:paraId="156FD957" w14:textId="77777777" w:rsidR="009A6586" w:rsidRPr="00C21789" w:rsidRDefault="009A6586" w:rsidP="009A6586">
      <w:pPr>
        <w:pStyle w:val="ListParagraph"/>
        <w:spacing w:after="0" w:line="240" w:lineRule="auto"/>
        <w:ind w:left="360"/>
        <w:jc w:val="both"/>
        <w:rPr>
          <w:rFonts w:cstheme="minorHAnsi"/>
          <w:sz w:val="24"/>
          <w:szCs w:val="24"/>
        </w:rPr>
      </w:pPr>
    </w:p>
    <w:p w14:paraId="7EF19586" w14:textId="77777777" w:rsidR="009A6586" w:rsidRPr="00C21789" w:rsidRDefault="009A6586" w:rsidP="009A6586">
      <w:pPr>
        <w:pStyle w:val="ListParagraph"/>
        <w:spacing w:after="0" w:line="240" w:lineRule="auto"/>
        <w:ind w:left="360"/>
        <w:jc w:val="both"/>
        <w:rPr>
          <w:rFonts w:cstheme="minorHAnsi"/>
          <w:sz w:val="24"/>
          <w:szCs w:val="24"/>
        </w:rPr>
      </w:pPr>
      <w:r w:rsidRPr="00C21789">
        <w:rPr>
          <w:rFonts w:cstheme="minorHAnsi"/>
          <w:i/>
          <w:color w:val="FF0000"/>
          <w:sz w:val="24"/>
          <w:szCs w:val="24"/>
        </w:rPr>
        <w:t>[Add additional fields, if needed, to report all current support]</w:t>
      </w:r>
    </w:p>
    <w:p w14:paraId="15023B5B" w14:textId="77777777" w:rsidR="009A6586" w:rsidRPr="00C21789" w:rsidRDefault="009A6586" w:rsidP="009A6586">
      <w:pPr>
        <w:pStyle w:val="ListParagraph"/>
        <w:spacing w:after="0" w:line="240" w:lineRule="auto"/>
        <w:ind w:left="360"/>
        <w:jc w:val="both"/>
        <w:rPr>
          <w:rFonts w:cstheme="minorHAnsi"/>
          <w:sz w:val="24"/>
          <w:szCs w:val="24"/>
        </w:rPr>
      </w:pPr>
    </w:p>
    <w:p w14:paraId="0870BA48" w14:textId="77777777" w:rsidR="009A6586" w:rsidRPr="00C21789" w:rsidRDefault="009A6586" w:rsidP="009A6586">
      <w:pPr>
        <w:rPr>
          <w:rFonts w:cstheme="minorHAnsi"/>
        </w:rPr>
      </w:pPr>
    </w:p>
    <w:bookmarkEnd w:id="145"/>
    <w:bookmarkEnd w:id="146"/>
    <w:bookmarkEnd w:id="147"/>
    <w:bookmarkEnd w:id="148"/>
    <w:p w14:paraId="67A723B6" w14:textId="77777777" w:rsidR="009A6586" w:rsidRPr="00C21789" w:rsidRDefault="009A6586" w:rsidP="009A6586">
      <w:pPr>
        <w:pStyle w:val="ListParagraph"/>
        <w:spacing w:after="0" w:line="240" w:lineRule="auto"/>
        <w:ind w:left="360"/>
        <w:jc w:val="both"/>
        <w:rPr>
          <w:rFonts w:cstheme="minorHAnsi"/>
          <w:sz w:val="24"/>
          <w:szCs w:val="24"/>
        </w:rPr>
      </w:pPr>
    </w:p>
    <w:p w14:paraId="1211E8DE" w14:textId="289ED950" w:rsidR="009A6586" w:rsidRPr="00C21789" w:rsidRDefault="009A6586" w:rsidP="00D628B9">
      <w:pPr>
        <w:pStyle w:val="Heading1"/>
        <w:widowControl w:val="0"/>
        <w:numPr>
          <w:ilvl w:val="6"/>
          <w:numId w:val="61"/>
        </w:numPr>
        <w:pBdr>
          <w:bottom w:val="single" w:sz="6" w:space="1" w:color="auto"/>
        </w:pBdr>
        <w:tabs>
          <w:tab w:val="left" w:pos="0"/>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52" w:name="_Toc155648326"/>
      <w:bookmarkStart w:id="153" w:name="_Toc168569623"/>
      <w:bookmarkStart w:id="154" w:name="_Toc168571830"/>
      <w:r w:rsidRPr="00C21789">
        <w:rPr>
          <w:rFonts w:asciiTheme="minorHAnsi" w:eastAsia="MS Mincho" w:hAnsiTheme="minorHAnsi" w:cstheme="minorHAnsi"/>
          <w:sz w:val="32"/>
          <w:szCs w:val="32"/>
        </w:rPr>
        <w:t>Resumes of Personnel</w:t>
      </w:r>
      <w:bookmarkEnd w:id="152"/>
      <w:bookmarkEnd w:id="153"/>
      <w:bookmarkEnd w:id="154"/>
    </w:p>
    <w:p w14:paraId="541F47C4" w14:textId="3174DEA7" w:rsidR="009A6586" w:rsidRPr="00C21789" w:rsidRDefault="009A6586" w:rsidP="009A6586">
      <w:pPr>
        <w:jc w:val="both"/>
        <w:rPr>
          <w:rFonts w:cstheme="minorHAnsi"/>
          <w:sz w:val="24"/>
          <w:szCs w:val="24"/>
        </w:rPr>
      </w:pPr>
      <w:r w:rsidRPr="00C21789">
        <w:rPr>
          <w:rFonts w:cstheme="minorHAnsi"/>
          <w:sz w:val="24"/>
          <w:szCs w:val="24"/>
        </w:rPr>
        <w:t>Include the resumes of personnel from the Offeror’s organization, as well as sub</w:t>
      </w:r>
      <w:r w:rsidR="00D4296E">
        <w:rPr>
          <w:rFonts w:cstheme="minorHAnsi"/>
          <w:sz w:val="24"/>
          <w:szCs w:val="24"/>
        </w:rPr>
        <w:t>-performer</w:t>
      </w:r>
      <w:r w:rsidRPr="00C21789">
        <w:rPr>
          <w:rFonts w:cstheme="minorHAnsi"/>
          <w:sz w:val="24"/>
          <w:szCs w:val="24"/>
        </w:rPr>
        <w:t>s or consultants, who will work on this project if selected</w:t>
      </w:r>
      <w:r>
        <w:rPr>
          <w:rFonts w:cstheme="minorHAnsi"/>
          <w:sz w:val="24"/>
          <w:szCs w:val="24"/>
        </w:rPr>
        <w:t xml:space="preserve"> (each no greater than 3 pages)</w:t>
      </w:r>
      <w:r w:rsidRPr="00C21789">
        <w:rPr>
          <w:rFonts w:cstheme="minorHAnsi"/>
          <w:sz w:val="24"/>
          <w:szCs w:val="24"/>
        </w:rPr>
        <w:t xml:space="preserve">. </w:t>
      </w:r>
    </w:p>
    <w:p w14:paraId="4F11101B" w14:textId="49937361" w:rsidR="009A6586" w:rsidRPr="00C21789" w:rsidRDefault="007A02BE" w:rsidP="009A6586">
      <w:pPr>
        <w:jc w:val="both"/>
        <w:rPr>
          <w:rFonts w:cstheme="minorHAnsi"/>
          <w:sz w:val="24"/>
          <w:szCs w:val="24"/>
        </w:rPr>
        <w:sectPr w:rsidR="009A6586" w:rsidRPr="00C21789" w:rsidSect="00E603DF">
          <w:pgSz w:w="12240" w:h="15840"/>
          <w:pgMar w:top="1440" w:right="1440" w:bottom="1440" w:left="1170" w:header="720" w:footer="720" w:gutter="0"/>
          <w:cols w:space="720"/>
          <w:docGrid w:linePitch="360"/>
        </w:sectPr>
      </w:pPr>
      <w:r>
        <w:rPr>
          <w:rFonts w:cstheme="minorHAnsi"/>
          <w:sz w:val="24"/>
          <w:szCs w:val="24"/>
        </w:rPr>
        <w:t>Submit</w:t>
      </w:r>
      <w:r w:rsidR="00D954A8">
        <w:rPr>
          <w:rFonts w:cstheme="minorHAnsi"/>
          <w:sz w:val="24"/>
          <w:szCs w:val="24"/>
        </w:rPr>
        <w:t xml:space="preserve"> to BARDA appropriate qualified scientific, technical, managerial personnel information </w:t>
      </w:r>
      <w:r w:rsidR="009E702A">
        <w:rPr>
          <w:rFonts w:cstheme="minorHAnsi"/>
          <w:sz w:val="24"/>
          <w:szCs w:val="24"/>
        </w:rPr>
        <w:t>(e.g.</w:t>
      </w:r>
      <w:r w:rsidR="00D954A8">
        <w:rPr>
          <w:rFonts w:cstheme="minorHAnsi"/>
          <w:sz w:val="24"/>
          <w:szCs w:val="24"/>
        </w:rPr>
        <w:t>, curricula vitae (CVs)</w:t>
      </w:r>
      <w:r w:rsidR="009E702A">
        <w:rPr>
          <w:rFonts w:cstheme="minorHAnsi"/>
          <w:sz w:val="24"/>
          <w:szCs w:val="24"/>
        </w:rPr>
        <w:t xml:space="preserve">, current training certificates or records (each no greater than 3 pages). </w:t>
      </w:r>
    </w:p>
    <w:p w14:paraId="5CA3B6D8" w14:textId="77777777" w:rsidR="009A6586" w:rsidRPr="00C21789" w:rsidRDefault="009A6586" w:rsidP="009A6586">
      <w:pPr>
        <w:pStyle w:val="Heading1"/>
        <w:widowControl w:val="0"/>
        <w:pBdr>
          <w:bottom w:val="single" w:sz="6" w:space="1" w:color="auto"/>
        </w:pBdr>
        <w:tabs>
          <w:tab w:val="left" w:pos="0"/>
          <w:tab w:val="left" w:pos="72"/>
          <w:tab w:val="left" w:pos="360"/>
          <w:tab w:val="left" w:pos="2430"/>
          <w:tab w:val="center" w:pos="4320"/>
          <w:tab w:val="right" w:pos="8640"/>
        </w:tabs>
        <w:spacing w:before="120" w:after="120"/>
        <w:ind w:left="0" w:hanging="90"/>
        <w:jc w:val="both"/>
        <w:rPr>
          <w:rFonts w:asciiTheme="minorHAnsi" w:eastAsia="MS Mincho" w:hAnsiTheme="minorHAnsi" w:cstheme="minorHAnsi"/>
          <w:smallCaps/>
          <w:sz w:val="32"/>
          <w:szCs w:val="32"/>
        </w:rPr>
      </w:pPr>
      <w:bookmarkStart w:id="155" w:name="_Toc155648327"/>
      <w:r w:rsidRPr="00C21789">
        <w:rPr>
          <w:rFonts w:asciiTheme="minorHAnsi" w:eastAsia="MS Mincho" w:hAnsiTheme="minorHAnsi" w:cstheme="minorHAnsi"/>
          <w:smallCaps/>
          <w:sz w:val="32"/>
          <w:szCs w:val="32"/>
        </w:rPr>
        <w:lastRenderedPageBreak/>
        <w:t xml:space="preserve">Attachment B – Cost Proposal </w:t>
      </w:r>
      <w:bookmarkStart w:id="156" w:name="_Toc90975048"/>
      <w:r w:rsidRPr="00C21789">
        <w:rPr>
          <w:rFonts w:asciiTheme="minorHAnsi" w:eastAsia="MS Mincho" w:hAnsiTheme="minorHAnsi" w:cstheme="minorHAnsi"/>
          <w:smallCaps/>
          <w:sz w:val="32"/>
          <w:szCs w:val="32"/>
        </w:rPr>
        <w:t>Template</w:t>
      </w:r>
      <w:bookmarkEnd w:id="155"/>
    </w:p>
    <w:p w14:paraId="0FAA70E9" w14:textId="77777777" w:rsidR="009A6586" w:rsidRPr="00C21789" w:rsidRDefault="009A6586" w:rsidP="009A6586">
      <w:pPr>
        <w:pStyle w:val="NoSpacing"/>
      </w:pPr>
    </w:p>
    <w:p w14:paraId="18BA5877" w14:textId="77777777" w:rsidR="009A6586" w:rsidRPr="00C21789" w:rsidRDefault="009A6586" w:rsidP="009A6586">
      <w:pPr>
        <w:pStyle w:val="BodyText"/>
        <w:rPr>
          <w:rFonts w:asciiTheme="minorHAnsi" w:hAnsiTheme="minorHAnsi" w:cstheme="minorHAnsi"/>
          <w:b/>
          <w:bCs/>
          <w:i/>
          <w:iCs/>
          <w:szCs w:val="24"/>
        </w:rPr>
      </w:pPr>
      <w:r w:rsidRPr="00C21789">
        <w:rPr>
          <w:rFonts w:asciiTheme="minorHAnsi" w:hAnsiTheme="minorHAnsi" w:cstheme="minorHAnsi"/>
          <w:b/>
          <w:bCs/>
          <w:i/>
          <w:iCs/>
          <w:szCs w:val="24"/>
        </w:rPr>
        <w:t>General Instructions</w:t>
      </w:r>
    </w:p>
    <w:p w14:paraId="3FE07B16" w14:textId="77777777" w:rsidR="009A6586" w:rsidRPr="00C21789" w:rsidRDefault="009A6586" w:rsidP="009A6586">
      <w:pPr>
        <w:pStyle w:val="BodyText"/>
        <w:rPr>
          <w:rFonts w:asciiTheme="minorHAnsi" w:hAnsiTheme="minorHAnsi" w:cstheme="minorHAnsi"/>
          <w:kern w:val="28"/>
          <w:szCs w:val="24"/>
        </w:rPr>
      </w:pPr>
      <w:r w:rsidRPr="00C21789">
        <w:rPr>
          <w:rFonts w:asciiTheme="minorHAnsi" w:hAnsiTheme="minorHAnsi" w:cstheme="minorHAnsi"/>
          <w:szCs w:val="24"/>
        </w:rPr>
        <w:t xml:space="preserve">The objective of the Cost Proposal is to provide sufficient cost information to substantiate that the proposed cost is realistic, reasonable, and complete for the proposed work. The Cost Proposal should provide enough information to ensure that a complete and fair evaluation of the reasonableness and realism of cost or price can be conducted and reflect the best estimate of the costs for the project. The Cost Proposal must be consistent with information provided in the Technical Proposal (i.e., costs, cost share, dates, etc.).  Proposals that deviate substantially from these guidelines or that omit substantial parts or sections may be found non-responsive and may be eliminated from further review and funding consideration. </w:t>
      </w:r>
    </w:p>
    <w:p w14:paraId="21DEDB21" w14:textId="77777777" w:rsidR="009A6586" w:rsidRPr="00C21789" w:rsidRDefault="009A6586" w:rsidP="009A6586">
      <w:pPr>
        <w:jc w:val="both"/>
        <w:rPr>
          <w:rFonts w:cstheme="minorHAnsi"/>
          <w:b/>
          <w:sz w:val="24"/>
          <w:szCs w:val="24"/>
        </w:rPr>
      </w:pPr>
    </w:p>
    <w:p w14:paraId="7D89362F" w14:textId="77777777" w:rsidR="009A6586" w:rsidRPr="00C21789" w:rsidRDefault="009A6586" w:rsidP="009A6586">
      <w:pPr>
        <w:jc w:val="both"/>
        <w:rPr>
          <w:rFonts w:cstheme="minorHAnsi"/>
          <w:b/>
          <w:sz w:val="24"/>
          <w:szCs w:val="24"/>
        </w:rPr>
      </w:pPr>
      <w:r w:rsidRPr="00C21789">
        <w:rPr>
          <w:rFonts w:cstheme="minorHAnsi"/>
          <w:b/>
          <w:sz w:val="24"/>
          <w:szCs w:val="24"/>
        </w:rPr>
        <w:t>To ensure Cost Proposals receive proper consideration, it is mandatory that the Cost Proposal include the information below.</w:t>
      </w:r>
    </w:p>
    <w:p w14:paraId="13F0A7EE" w14:textId="77777777" w:rsidR="009A6586" w:rsidRPr="00C21789" w:rsidRDefault="009A6586" w:rsidP="009A6586">
      <w:pPr>
        <w:ind w:firstLine="720"/>
        <w:contextualSpacing/>
        <w:jc w:val="both"/>
        <w:rPr>
          <w:rFonts w:cstheme="minorHAnsi"/>
          <w:sz w:val="24"/>
          <w:szCs w:val="24"/>
        </w:rPr>
      </w:pPr>
      <w:r w:rsidRPr="00C21789">
        <w:rPr>
          <w:rFonts w:cstheme="minorHAnsi"/>
          <w:sz w:val="24"/>
          <w:szCs w:val="24"/>
        </w:rPr>
        <w:t>Section I: Cost Proposal Narrative</w:t>
      </w:r>
    </w:p>
    <w:p w14:paraId="12671CDF" w14:textId="77777777" w:rsidR="009A6586" w:rsidRPr="00C21789" w:rsidRDefault="009A6586" w:rsidP="007501A9">
      <w:pPr>
        <w:numPr>
          <w:ilvl w:val="3"/>
          <w:numId w:val="12"/>
        </w:numPr>
        <w:spacing w:after="0" w:line="240" w:lineRule="auto"/>
        <w:contextualSpacing/>
        <w:jc w:val="both"/>
        <w:rPr>
          <w:rFonts w:cstheme="minorHAnsi"/>
          <w:sz w:val="24"/>
          <w:szCs w:val="24"/>
        </w:rPr>
      </w:pPr>
      <w:r w:rsidRPr="00C21789">
        <w:rPr>
          <w:rFonts w:cstheme="minorHAnsi"/>
          <w:sz w:val="24"/>
          <w:szCs w:val="24"/>
        </w:rPr>
        <w:t xml:space="preserve">Cover Page </w:t>
      </w:r>
    </w:p>
    <w:p w14:paraId="18CB4E76" w14:textId="77777777" w:rsidR="009A6586" w:rsidRPr="00C21789" w:rsidRDefault="009A6586" w:rsidP="007501A9">
      <w:pPr>
        <w:numPr>
          <w:ilvl w:val="3"/>
          <w:numId w:val="12"/>
        </w:numPr>
        <w:spacing w:after="0" w:line="240" w:lineRule="auto"/>
        <w:jc w:val="both"/>
        <w:rPr>
          <w:rFonts w:cstheme="minorHAnsi"/>
          <w:sz w:val="24"/>
          <w:szCs w:val="24"/>
        </w:rPr>
      </w:pPr>
      <w:r w:rsidRPr="00C21789">
        <w:rPr>
          <w:rFonts w:cstheme="minorHAnsi"/>
          <w:sz w:val="24"/>
          <w:szCs w:val="24"/>
        </w:rPr>
        <w:t>Overview</w:t>
      </w:r>
    </w:p>
    <w:p w14:paraId="4A8DC83A" w14:textId="77777777" w:rsidR="009A6586" w:rsidRPr="00C21789" w:rsidRDefault="009A6586" w:rsidP="007501A9">
      <w:pPr>
        <w:numPr>
          <w:ilvl w:val="3"/>
          <w:numId w:val="12"/>
        </w:numPr>
        <w:spacing w:after="0" w:line="240" w:lineRule="auto"/>
        <w:jc w:val="both"/>
        <w:rPr>
          <w:rFonts w:cstheme="minorHAnsi"/>
          <w:sz w:val="24"/>
          <w:szCs w:val="24"/>
        </w:rPr>
      </w:pPr>
      <w:r w:rsidRPr="00C21789">
        <w:rPr>
          <w:rFonts w:cstheme="minorHAnsi"/>
          <w:sz w:val="24"/>
          <w:szCs w:val="24"/>
        </w:rPr>
        <w:t>Cost Information</w:t>
      </w:r>
    </w:p>
    <w:p w14:paraId="3C473E39" w14:textId="77777777" w:rsidR="009A6586" w:rsidRPr="00C21789" w:rsidRDefault="009A6586" w:rsidP="009A6586">
      <w:pPr>
        <w:spacing w:after="0" w:line="240" w:lineRule="auto"/>
        <w:ind w:left="1440"/>
        <w:jc w:val="both"/>
        <w:rPr>
          <w:rFonts w:cstheme="minorHAnsi"/>
          <w:sz w:val="24"/>
          <w:szCs w:val="24"/>
        </w:rPr>
      </w:pPr>
    </w:p>
    <w:p w14:paraId="142AF2CB" w14:textId="77777777" w:rsidR="009A6586" w:rsidRPr="00C21789" w:rsidRDefault="009A6586" w:rsidP="009A6586">
      <w:pPr>
        <w:ind w:firstLine="720"/>
        <w:jc w:val="both"/>
        <w:rPr>
          <w:rFonts w:cstheme="minorHAnsi"/>
          <w:sz w:val="24"/>
          <w:szCs w:val="24"/>
        </w:rPr>
      </w:pPr>
      <w:r w:rsidRPr="00C21789">
        <w:rPr>
          <w:rFonts w:cstheme="minorHAnsi"/>
          <w:sz w:val="24"/>
          <w:szCs w:val="24"/>
        </w:rPr>
        <w:t xml:space="preserve">Section II: Cost Proposal Format </w:t>
      </w:r>
    </w:p>
    <w:p w14:paraId="4EB1004E" w14:textId="77777777" w:rsidR="009A6586" w:rsidRPr="00C21789" w:rsidRDefault="009A6586" w:rsidP="009A6586">
      <w:pPr>
        <w:pStyle w:val="BodyText"/>
        <w:rPr>
          <w:rFonts w:asciiTheme="minorHAnsi" w:hAnsiTheme="minorHAnsi" w:cstheme="minorHAnsi"/>
          <w:szCs w:val="24"/>
        </w:rPr>
      </w:pPr>
    </w:p>
    <w:p w14:paraId="776590C4" w14:textId="77777777" w:rsidR="009A6586" w:rsidRPr="00C21789" w:rsidRDefault="009A6586" w:rsidP="009A6586">
      <w:pPr>
        <w:pStyle w:val="BodyText"/>
        <w:rPr>
          <w:rFonts w:asciiTheme="minorHAnsi" w:hAnsiTheme="minorHAnsi" w:cstheme="minorHAnsi"/>
        </w:rPr>
      </w:pPr>
      <w:r w:rsidRPr="00C21789">
        <w:rPr>
          <w:rFonts w:asciiTheme="minorHAnsi" w:hAnsiTheme="minorHAnsi" w:cstheme="minorHAnsi"/>
        </w:rPr>
        <w:t>The Cost Proposal Narrative is used to assess various criteria. This section will be used to determine reasonableness, allowability, and allocability of costs. The Cost Proposal Narrative section should provide a more detailed breakdown of the figures that are contained in the Cost Proposal Format. The Cost Proposal Narrative section also should give substantiation and written explanation of proposed costs. Breakdowns should be as accurate and specific as possible. Ensure that any figures presented in this part are consistent with the figures in the Cost Proposal Format.</w:t>
      </w:r>
    </w:p>
    <w:p w14:paraId="0E6FA6A4" w14:textId="77777777" w:rsidR="009A6586" w:rsidRPr="00C21789" w:rsidRDefault="009A6586" w:rsidP="009A6586">
      <w:pPr>
        <w:pStyle w:val="BodyText"/>
        <w:rPr>
          <w:rFonts w:asciiTheme="minorHAnsi" w:hAnsiTheme="minorHAnsi" w:cstheme="minorHAnsi"/>
          <w:szCs w:val="24"/>
        </w:rPr>
      </w:pPr>
    </w:p>
    <w:p w14:paraId="6C58A9BB" w14:textId="77777777" w:rsidR="009A6586" w:rsidRPr="00C21789" w:rsidRDefault="009A6586" w:rsidP="009A6586">
      <w:pPr>
        <w:spacing w:after="0" w:line="240" w:lineRule="auto"/>
        <w:jc w:val="both"/>
        <w:rPr>
          <w:rFonts w:eastAsia="MS Mincho" w:cstheme="minorHAnsi"/>
          <w:sz w:val="24"/>
          <w:szCs w:val="24"/>
        </w:rPr>
      </w:pPr>
      <w:r w:rsidRPr="00C21789">
        <w:rPr>
          <w:rFonts w:eastAsia="MS Mincho" w:cstheme="minorHAnsi"/>
          <w:sz w:val="24"/>
          <w:szCs w:val="24"/>
        </w:rPr>
        <w:t>Separately, the Cost Proposal Format must be provided in Excel, with working formulas to the maximum extent practicable. Optional formats are available on the Members-Only website. However, Offerors are encouraged to use their own formats so long as the required level of detail is provided.</w:t>
      </w:r>
    </w:p>
    <w:p w14:paraId="20746811" w14:textId="77777777" w:rsidR="009A6586" w:rsidRPr="00C21789" w:rsidRDefault="009A6586" w:rsidP="009A6586">
      <w:pPr>
        <w:spacing w:after="0" w:line="240" w:lineRule="auto"/>
        <w:jc w:val="both"/>
        <w:rPr>
          <w:rFonts w:eastAsia="MS Mincho" w:cstheme="minorHAnsi"/>
          <w:sz w:val="24"/>
          <w:szCs w:val="24"/>
        </w:rPr>
      </w:pPr>
    </w:p>
    <w:p w14:paraId="2CC914D7" w14:textId="77777777" w:rsidR="009A6586" w:rsidRPr="00C21789" w:rsidRDefault="009A6586" w:rsidP="009A6586">
      <w:pPr>
        <w:spacing w:after="0" w:line="240" w:lineRule="auto"/>
        <w:jc w:val="both"/>
        <w:rPr>
          <w:rFonts w:eastAsia="MS Mincho" w:cstheme="minorHAnsi"/>
          <w:sz w:val="24"/>
          <w:szCs w:val="24"/>
        </w:rPr>
      </w:pPr>
    </w:p>
    <w:p w14:paraId="39314C94" w14:textId="77777777" w:rsidR="009A6586" w:rsidRPr="00C21789" w:rsidRDefault="009A6586" w:rsidP="009A6586">
      <w:pPr>
        <w:spacing w:after="0" w:line="240" w:lineRule="auto"/>
        <w:jc w:val="both"/>
        <w:rPr>
          <w:rFonts w:eastAsia="MS Mincho" w:cstheme="minorHAnsi"/>
          <w:sz w:val="24"/>
          <w:szCs w:val="24"/>
        </w:rPr>
      </w:pPr>
    </w:p>
    <w:p w14:paraId="3353A6C1" w14:textId="77777777" w:rsidR="009A6586" w:rsidRPr="00C21789" w:rsidRDefault="009A6586" w:rsidP="009A6586">
      <w:pPr>
        <w:spacing w:after="0" w:line="240" w:lineRule="auto"/>
        <w:jc w:val="both"/>
        <w:rPr>
          <w:rFonts w:eastAsia="MS Mincho" w:cstheme="minorHAnsi"/>
          <w:sz w:val="24"/>
          <w:szCs w:val="24"/>
        </w:rPr>
      </w:pPr>
    </w:p>
    <w:p w14:paraId="2B30FD8D" w14:textId="77777777" w:rsidR="009A6586" w:rsidRPr="00C21789" w:rsidRDefault="009A6586" w:rsidP="009A6586">
      <w:pPr>
        <w:spacing w:after="0" w:line="240" w:lineRule="auto"/>
        <w:jc w:val="both"/>
        <w:rPr>
          <w:rFonts w:eastAsia="MS Mincho" w:cstheme="minorHAnsi"/>
          <w:sz w:val="24"/>
          <w:szCs w:val="24"/>
        </w:rPr>
      </w:pPr>
    </w:p>
    <w:p w14:paraId="117BCFFC" w14:textId="77777777" w:rsidR="009A6586" w:rsidRPr="00C21789" w:rsidRDefault="009A6586" w:rsidP="009A6586">
      <w:pPr>
        <w:spacing w:after="0" w:line="240" w:lineRule="auto"/>
        <w:jc w:val="both"/>
        <w:rPr>
          <w:rFonts w:eastAsia="MS Mincho" w:cstheme="minorHAnsi"/>
          <w:sz w:val="24"/>
          <w:szCs w:val="24"/>
        </w:rPr>
      </w:pPr>
    </w:p>
    <w:p w14:paraId="55E6AE25" w14:textId="77777777" w:rsidR="009A6586" w:rsidRPr="00C21789" w:rsidRDefault="009A6586" w:rsidP="009A6586">
      <w:pPr>
        <w:spacing w:after="0" w:line="240" w:lineRule="auto"/>
        <w:jc w:val="both"/>
        <w:rPr>
          <w:rFonts w:eastAsia="MS Mincho" w:cstheme="minorHAnsi"/>
          <w:sz w:val="24"/>
          <w:szCs w:val="24"/>
        </w:rPr>
      </w:pPr>
    </w:p>
    <w:p w14:paraId="0DB392BE" w14:textId="77777777" w:rsidR="009A6586" w:rsidRPr="00C21789" w:rsidRDefault="009A6586" w:rsidP="009A6586">
      <w:pPr>
        <w:pStyle w:val="BodyText"/>
        <w:rPr>
          <w:rFonts w:asciiTheme="minorHAnsi" w:hAnsiTheme="minorHAnsi" w:cstheme="minorHAnsi"/>
          <w:szCs w:val="24"/>
        </w:rPr>
      </w:pPr>
    </w:p>
    <w:p w14:paraId="3D113992" w14:textId="77777777" w:rsidR="009A6586" w:rsidRPr="00C21789" w:rsidRDefault="009A6586" w:rsidP="009A6586">
      <w:pPr>
        <w:rPr>
          <w:rFonts w:cstheme="minorHAnsi"/>
        </w:rPr>
        <w:sectPr w:rsidR="009A6586" w:rsidRPr="00C21789" w:rsidSect="00E603DF">
          <w:pgSz w:w="12240" w:h="15840"/>
          <w:pgMar w:top="1440" w:right="1440" w:bottom="1440" w:left="1170" w:header="720" w:footer="720" w:gutter="0"/>
          <w:cols w:space="720"/>
          <w:docGrid w:linePitch="360"/>
        </w:sectPr>
      </w:pPr>
    </w:p>
    <w:p w14:paraId="58DA78DE" w14:textId="77777777" w:rsidR="009A6586" w:rsidRPr="00C21789" w:rsidRDefault="009A6586" w:rsidP="007501A9">
      <w:pPr>
        <w:pStyle w:val="Heading1"/>
        <w:widowControl w:val="0"/>
        <w:numPr>
          <w:ilvl w:val="6"/>
          <w:numId w:val="16"/>
        </w:numPr>
        <w:pBdr>
          <w:bottom w:val="single" w:sz="6" w:space="1" w:color="auto"/>
        </w:pBdr>
        <w:tabs>
          <w:tab w:val="left" w:pos="0"/>
          <w:tab w:val="left" w:pos="72"/>
          <w:tab w:val="left" w:pos="360"/>
          <w:tab w:val="num" w:pos="1980"/>
          <w:tab w:val="left" w:pos="2430"/>
          <w:tab w:val="center" w:pos="4320"/>
          <w:tab w:val="right" w:pos="8640"/>
        </w:tabs>
        <w:spacing w:before="120" w:after="120"/>
        <w:ind w:left="1980" w:hanging="2970"/>
        <w:jc w:val="both"/>
        <w:rPr>
          <w:rFonts w:asciiTheme="minorHAnsi" w:eastAsia="MS Mincho" w:hAnsiTheme="minorHAnsi" w:cstheme="minorHAnsi"/>
          <w:sz w:val="32"/>
          <w:szCs w:val="32"/>
        </w:rPr>
      </w:pPr>
      <w:bookmarkStart w:id="157" w:name="_Toc155648328"/>
      <w:bookmarkStart w:id="158" w:name="_Toc168569625"/>
      <w:bookmarkStart w:id="159" w:name="_Toc168571832"/>
      <w:r w:rsidRPr="00C21789">
        <w:rPr>
          <w:rFonts w:asciiTheme="minorHAnsi" w:eastAsia="MS Mincho" w:hAnsiTheme="minorHAnsi" w:cstheme="minorHAnsi"/>
          <w:sz w:val="32"/>
          <w:szCs w:val="32"/>
        </w:rPr>
        <w:lastRenderedPageBreak/>
        <w:t>Cost Proposal Cover Page</w:t>
      </w:r>
      <w:bookmarkEnd w:id="157"/>
      <w:bookmarkEnd w:id="158"/>
      <w:bookmarkEnd w:id="159"/>
      <w:r w:rsidRPr="00C21789">
        <w:rPr>
          <w:rFonts w:asciiTheme="minorHAnsi" w:eastAsia="MS Mincho" w:hAnsiTheme="minorHAnsi" w:cstheme="minorHAnsi"/>
          <w:sz w:val="32"/>
          <w:szCs w:val="32"/>
        </w:rPr>
        <w:t xml:space="preserve"> </w:t>
      </w:r>
    </w:p>
    <w:p w14:paraId="505BCCE4" w14:textId="77777777" w:rsidR="009A6586" w:rsidRPr="00C21789" w:rsidRDefault="009A6586" w:rsidP="009A6586">
      <w:pPr>
        <w:rPr>
          <w:rFonts w:cstheme="minorHAnsi"/>
        </w:rPr>
      </w:pPr>
    </w:p>
    <w:p w14:paraId="6CD02469" w14:textId="77777777" w:rsidR="009A6586" w:rsidRPr="00C21789" w:rsidRDefault="009A6586" w:rsidP="009A6586">
      <w:pPr>
        <w:spacing w:line="240" w:lineRule="auto"/>
        <w:contextualSpacing/>
        <w:jc w:val="center"/>
        <w:rPr>
          <w:rFonts w:eastAsia="Times New Roman" w:cstheme="minorHAnsi"/>
          <w:b/>
          <w:sz w:val="24"/>
          <w:szCs w:val="24"/>
        </w:rPr>
      </w:pPr>
      <w:r w:rsidRPr="00C21789">
        <w:rPr>
          <w:rFonts w:eastAsia="Times New Roman" w:cstheme="minorHAnsi"/>
          <w:b/>
          <w:sz w:val="24"/>
          <w:szCs w:val="24"/>
        </w:rPr>
        <w:t>[Name of Offeror]</w:t>
      </w:r>
    </w:p>
    <w:p w14:paraId="0811CB55" w14:textId="77777777" w:rsidR="009A6586" w:rsidRPr="00C21789" w:rsidRDefault="009A6586" w:rsidP="009A6586">
      <w:pPr>
        <w:spacing w:line="240" w:lineRule="auto"/>
        <w:contextualSpacing/>
        <w:jc w:val="center"/>
        <w:rPr>
          <w:rFonts w:eastAsia="Times New Roman" w:cstheme="minorHAnsi"/>
          <w:sz w:val="24"/>
          <w:szCs w:val="24"/>
        </w:rPr>
      </w:pPr>
      <w:r w:rsidRPr="00C21789">
        <w:rPr>
          <w:rFonts w:eastAsia="Times New Roman" w:cstheme="minorHAnsi"/>
          <w:sz w:val="24"/>
          <w:szCs w:val="24"/>
        </w:rPr>
        <w:t>[Address of Offeror]</w:t>
      </w:r>
    </w:p>
    <w:p w14:paraId="2DB220AC" w14:textId="77777777" w:rsidR="009A6586" w:rsidRPr="00C21789" w:rsidRDefault="009A6586" w:rsidP="009A6586">
      <w:pPr>
        <w:spacing w:line="240" w:lineRule="auto"/>
        <w:contextualSpacing/>
        <w:jc w:val="center"/>
        <w:rPr>
          <w:rFonts w:eastAsia="Times New Roman" w:cstheme="minorHAnsi"/>
          <w:sz w:val="24"/>
          <w:szCs w:val="24"/>
        </w:rPr>
      </w:pPr>
    </w:p>
    <w:p w14:paraId="259C2115" w14:textId="77777777" w:rsidR="009A6586" w:rsidRPr="00C21789" w:rsidRDefault="009A6586" w:rsidP="009A6586">
      <w:pPr>
        <w:jc w:val="both"/>
        <w:rPr>
          <w:rFonts w:cstheme="minorHAnsi"/>
          <w:sz w:val="24"/>
          <w:szCs w:val="24"/>
        </w:rPr>
      </w:pPr>
    </w:p>
    <w:p w14:paraId="71ADD7C0" w14:textId="7266A4CD" w:rsidR="009A6586" w:rsidRPr="00C21789" w:rsidRDefault="009A6586" w:rsidP="009A6586">
      <w:pPr>
        <w:spacing w:line="240" w:lineRule="auto"/>
        <w:contextualSpacing/>
        <w:jc w:val="center"/>
        <w:rPr>
          <w:rFonts w:eastAsia="Times New Roman" w:cstheme="minorHAnsi"/>
          <w:b/>
          <w:sz w:val="24"/>
          <w:szCs w:val="24"/>
        </w:rPr>
      </w:pPr>
      <w:r w:rsidRPr="00C21789">
        <w:rPr>
          <w:rFonts w:eastAsia="Times New Roman" w:cstheme="minorHAnsi"/>
          <w:b/>
          <w:sz w:val="24"/>
          <w:szCs w:val="24"/>
        </w:rPr>
        <w:t xml:space="preserve">RPP Number </w:t>
      </w:r>
      <w:r w:rsidR="00A41EC7">
        <w:rPr>
          <w:rFonts w:eastAsia="Times New Roman" w:cstheme="minorHAnsi"/>
          <w:b/>
          <w:sz w:val="24"/>
          <w:szCs w:val="24"/>
        </w:rPr>
        <w:t>RRPV</w:t>
      </w:r>
      <w:r>
        <w:rPr>
          <w:rFonts w:eastAsia="Times New Roman" w:cstheme="minorHAnsi"/>
          <w:b/>
          <w:sz w:val="24"/>
          <w:szCs w:val="24"/>
        </w:rPr>
        <w:t>-</w:t>
      </w:r>
      <w:r w:rsidR="00083674" w:rsidRPr="006A07FD">
        <w:rPr>
          <w:rFonts w:eastAsia="Times New Roman" w:cstheme="minorHAnsi"/>
          <w:b/>
          <w:sz w:val="24"/>
          <w:szCs w:val="24"/>
        </w:rPr>
        <w:t>2</w:t>
      </w:r>
      <w:r w:rsidR="00083674">
        <w:rPr>
          <w:rFonts w:eastAsia="Times New Roman" w:cstheme="minorHAnsi"/>
          <w:b/>
          <w:sz w:val="24"/>
          <w:szCs w:val="24"/>
        </w:rPr>
        <w:t>4</w:t>
      </w:r>
      <w:r w:rsidR="00A41EC7" w:rsidRPr="00A41EC7">
        <w:rPr>
          <w:rFonts w:eastAsia="Times New Roman" w:cstheme="minorHAnsi"/>
          <w:b/>
          <w:sz w:val="24"/>
          <w:szCs w:val="24"/>
        </w:rPr>
        <w:t>-07- CentralIEIDLab</w:t>
      </w:r>
    </w:p>
    <w:p w14:paraId="353AD8A3" w14:textId="77777777" w:rsidR="009A6586" w:rsidRPr="00C21789" w:rsidRDefault="009A6586" w:rsidP="009A6586">
      <w:pPr>
        <w:jc w:val="both"/>
        <w:rPr>
          <w:rFonts w:cstheme="minorHAnsi"/>
          <w:sz w:val="24"/>
          <w:szCs w:val="24"/>
        </w:rPr>
      </w:pPr>
    </w:p>
    <w:p w14:paraId="2D95B0AB" w14:textId="77777777" w:rsidR="009A6586" w:rsidRPr="00C21789" w:rsidRDefault="009A6586" w:rsidP="009A6586">
      <w:pPr>
        <w:spacing w:line="240" w:lineRule="auto"/>
        <w:contextualSpacing/>
        <w:jc w:val="center"/>
        <w:rPr>
          <w:rFonts w:eastAsia="Times New Roman" w:cstheme="minorHAnsi"/>
          <w:b/>
          <w:sz w:val="24"/>
          <w:szCs w:val="24"/>
        </w:rPr>
      </w:pPr>
      <w:r w:rsidRPr="00C21789">
        <w:rPr>
          <w:rFonts w:eastAsia="Times New Roman" w:cstheme="minorHAnsi"/>
          <w:b/>
          <w:sz w:val="24"/>
          <w:szCs w:val="24"/>
        </w:rPr>
        <w:t>[Proposal Title]</w:t>
      </w:r>
    </w:p>
    <w:p w14:paraId="62A76696" w14:textId="77777777" w:rsidR="009A6586" w:rsidRPr="00C21789" w:rsidRDefault="009A6586" w:rsidP="009A6586">
      <w:pPr>
        <w:spacing w:line="240" w:lineRule="auto"/>
        <w:contextualSpacing/>
        <w:jc w:val="center"/>
        <w:rPr>
          <w:rFonts w:eastAsia="Times New Roman" w:cstheme="minorHAnsi"/>
          <w:b/>
          <w:sz w:val="24"/>
          <w:szCs w:val="24"/>
        </w:rPr>
      </w:pPr>
    </w:p>
    <w:p w14:paraId="4B1779DC" w14:textId="77777777" w:rsidR="009A6586" w:rsidRPr="00C21789" w:rsidRDefault="009A6586" w:rsidP="009A6586">
      <w:pPr>
        <w:spacing w:line="240" w:lineRule="auto"/>
        <w:contextualSpacing/>
        <w:jc w:val="center"/>
        <w:rPr>
          <w:rFonts w:eastAsia="Times New Roman" w:cstheme="minorHAnsi"/>
          <w:sz w:val="24"/>
          <w:szCs w:val="24"/>
        </w:rPr>
      </w:pPr>
      <w:r w:rsidRPr="00C21789">
        <w:rPr>
          <w:rFonts w:eastAsia="Times New Roman" w:cstheme="minorHAnsi"/>
          <w:sz w:val="24"/>
          <w:szCs w:val="24"/>
        </w:rPr>
        <w:t>[Offeror] certifies that, if selected for award, the Offeror will abide by the terms and conditions of the RRPV Base Agreement.</w:t>
      </w:r>
    </w:p>
    <w:p w14:paraId="5EAABFF1" w14:textId="77777777" w:rsidR="009A6586" w:rsidRPr="00C21789" w:rsidRDefault="009A6586" w:rsidP="009A6586">
      <w:pPr>
        <w:spacing w:line="240" w:lineRule="auto"/>
        <w:contextualSpacing/>
        <w:jc w:val="center"/>
        <w:rPr>
          <w:rFonts w:eastAsia="Times New Roman" w:cstheme="minorHAnsi"/>
          <w:sz w:val="24"/>
          <w:szCs w:val="24"/>
        </w:rPr>
      </w:pPr>
    </w:p>
    <w:p w14:paraId="57926447" w14:textId="77777777" w:rsidR="009A6586" w:rsidRPr="00C21789" w:rsidRDefault="009A6586" w:rsidP="009A6586">
      <w:pPr>
        <w:spacing w:line="240" w:lineRule="auto"/>
        <w:contextualSpacing/>
        <w:jc w:val="center"/>
        <w:rPr>
          <w:rFonts w:eastAsia="Times New Roman" w:cstheme="minorHAnsi"/>
          <w:sz w:val="24"/>
          <w:szCs w:val="24"/>
        </w:rPr>
      </w:pPr>
      <w:r w:rsidRPr="00C21789">
        <w:rPr>
          <w:rFonts w:eastAsia="Times New Roman" w:cstheme="minorHAnsi"/>
          <w:sz w:val="24"/>
          <w:szCs w:val="24"/>
        </w:rPr>
        <w:t>[Offeror] certifies that this Proposal is valid for 180 days from the close of the applicable RPP, unless otherwise stated.</w:t>
      </w:r>
    </w:p>
    <w:p w14:paraId="261DEEEE" w14:textId="77777777" w:rsidR="009A6586" w:rsidRPr="00C21789" w:rsidRDefault="009A6586" w:rsidP="009A6586">
      <w:pPr>
        <w:spacing w:line="240" w:lineRule="auto"/>
        <w:contextualSpacing/>
        <w:jc w:val="center"/>
        <w:rPr>
          <w:rFonts w:eastAsia="Times New Roman" w:cstheme="minorHAnsi"/>
          <w:sz w:val="24"/>
          <w:szCs w:val="24"/>
        </w:rPr>
      </w:pPr>
    </w:p>
    <w:p w14:paraId="6563F2F4" w14:textId="77777777" w:rsidR="009A6586" w:rsidRPr="00C21789" w:rsidRDefault="009A6586" w:rsidP="009A6586">
      <w:pPr>
        <w:numPr>
          <w:ilvl w:val="12"/>
          <w:numId w:val="0"/>
        </w:numPr>
        <w:spacing w:line="240" w:lineRule="auto"/>
        <w:contextualSpacing/>
        <w:jc w:val="center"/>
        <w:rPr>
          <w:rFonts w:eastAsia="Times New Roman" w:cstheme="minorHAnsi"/>
          <w:kern w:val="28"/>
          <w:sz w:val="24"/>
          <w:szCs w:val="24"/>
        </w:rPr>
      </w:pPr>
      <w:r w:rsidRPr="00C21789">
        <w:rPr>
          <w:rFonts w:eastAsia="Times New Roman" w:cstheme="minorHAnsi"/>
          <w:kern w:val="28"/>
          <w:sz w:val="24"/>
          <w:szCs w:val="24"/>
        </w:rPr>
        <w:t>[As detailed in Section 2.6 of the Request for Project Proposals, Offerors are to include a proprietary data disclosure statement/legend if proprietary data is included. Sample:</w:t>
      </w:r>
    </w:p>
    <w:p w14:paraId="466C7A52" w14:textId="77777777" w:rsidR="009A6586" w:rsidRPr="00C21789" w:rsidRDefault="009A6586" w:rsidP="009A6586">
      <w:pPr>
        <w:numPr>
          <w:ilvl w:val="12"/>
          <w:numId w:val="0"/>
        </w:numPr>
        <w:spacing w:line="240" w:lineRule="auto"/>
        <w:contextualSpacing/>
        <w:jc w:val="center"/>
        <w:rPr>
          <w:rFonts w:eastAsia="Times New Roman" w:cstheme="minorHAnsi"/>
          <w:i/>
          <w:color w:val="FF0000"/>
          <w:kern w:val="28"/>
          <w:sz w:val="24"/>
          <w:szCs w:val="24"/>
        </w:rPr>
      </w:pPr>
      <w:r w:rsidRPr="00C21789">
        <w:rPr>
          <w:rFonts w:eastAsia="Times New Roman" w:cstheme="minorHAnsi"/>
          <w:i/>
          <w:color w:val="FF0000"/>
          <w:kern w:val="28"/>
          <w:sz w:val="24"/>
          <w:szCs w:val="24"/>
        </w:rPr>
        <w:t>This Proposal includes data that shall not be disclosed outside the RRPV Consortium Management Firm and the Government.  It shall not be duplicated, used, or disclosed, in whole or in part, for any purpose other than proposal evaluation and agreement administration. The data subject to this restriction is (clearly identify) and contained on pages (insert page numbers).</w:t>
      </w:r>
      <w:r w:rsidRPr="00C21789">
        <w:rPr>
          <w:rFonts w:eastAsia="Times New Roman" w:cstheme="minorHAnsi"/>
          <w:kern w:val="28"/>
          <w:sz w:val="24"/>
          <w:szCs w:val="24"/>
        </w:rPr>
        <w:t>]</w:t>
      </w:r>
    </w:p>
    <w:p w14:paraId="4A9D630C" w14:textId="77777777" w:rsidR="009A6586" w:rsidRPr="00C21789" w:rsidRDefault="009A6586" w:rsidP="009A6586">
      <w:pPr>
        <w:spacing w:line="240" w:lineRule="auto"/>
        <w:contextualSpacing/>
        <w:jc w:val="center"/>
        <w:rPr>
          <w:rFonts w:eastAsia="Times New Roman" w:cstheme="minorHAnsi"/>
          <w:b/>
          <w:sz w:val="24"/>
          <w:szCs w:val="24"/>
        </w:rPr>
      </w:pPr>
    </w:p>
    <w:p w14:paraId="12ED933C" w14:textId="77777777" w:rsidR="009A6586" w:rsidRPr="00C21789" w:rsidRDefault="009A6586" w:rsidP="009A6586">
      <w:pPr>
        <w:jc w:val="both"/>
        <w:rPr>
          <w:rFonts w:cstheme="minorHAnsi"/>
          <w:sz w:val="24"/>
          <w:szCs w:val="24"/>
        </w:rPr>
      </w:pPr>
    </w:p>
    <w:p w14:paraId="3F363066" w14:textId="77777777" w:rsidR="009A6586" w:rsidRPr="00C21789" w:rsidRDefault="009A6586" w:rsidP="009A6586">
      <w:pPr>
        <w:jc w:val="both"/>
        <w:rPr>
          <w:rFonts w:cstheme="minorHAnsi"/>
          <w:sz w:val="24"/>
          <w:szCs w:val="24"/>
        </w:rPr>
      </w:pPr>
    </w:p>
    <w:p w14:paraId="1CEB9D76" w14:textId="77777777" w:rsidR="009A6586" w:rsidRPr="00C21789" w:rsidRDefault="009A6586" w:rsidP="009A6586">
      <w:pPr>
        <w:spacing w:after="0" w:line="240" w:lineRule="auto"/>
        <w:jc w:val="both"/>
        <w:rPr>
          <w:rFonts w:cstheme="minorHAnsi"/>
          <w:sz w:val="24"/>
          <w:szCs w:val="24"/>
        </w:rPr>
      </w:pPr>
    </w:p>
    <w:p w14:paraId="16047AA2" w14:textId="77777777" w:rsidR="009A6586" w:rsidRPr="00C21789" w:rsidRDefault="009A6586" w:rsidP="009A6586">
      <w:pPr>
        <w:rPr>
          <w:rFonts w:cstheme="minorHAnsi"/>
        </w:rPr>
      </w:pPr>
    </w:p>
    <w:bookmarkEnd w:id="156"/>
    <w:p w14:paraId="44E14642" w14:textId="77777777" w:rsidR="009A6586" w:rsidRPr="00C21789" w:rsidRDefault="009A6586" w:rsidP="009A6586">
      <w:pPr>
        <w:pStyle w:val="BodyText"/>
        <w:rPr>
          <w:rFonts w:asciiTheme="minorHAnsi" w:hAnsiTheme="minorHAnsi" w:cstheme="minorHAnsi"/>
          <w:szCs w:val="24"/>
        </w:rPr>
      </w:pPr>
    </w:p>
    <w:p w14:paraId="11512EAB" w14:textId="77777777" w:rsidR="009A6586" w:rsidRPr="00C21789" w:rsidRDefault="009A6586" w:rsidP="009A6586">
      <w:pPr>
        <w:jc w:val="both"/>
        <w:rPr>
          <w:rFonts w:cstheme="minorHAnsi"/>
          <w:sz w:val="24"/>
          <w:szCs w:val="24"/>
        </w:rPr>
      </w:pPr>
    </w:p>
    <w:p w14:paraId="7277FDAE" w14:textId="77777777" w:rsidR="009A6586" w:rsidRPr="00C21789" w:rsidRDefault="009A6586" w:rsidP="009A6586">
      <w:pPr>
        <w:jc w:val="both"/>
        <w:rPr>
          <w:rFonts w:cstheme="minorHAnsi"/>
          <w:b/>
          <w:sz w:val="24"/>
          <w:szCs w:val="24"/>
          <w:u w:val="single"/>
        </w:rPr>
      </w:pPr>
    </w:p>
    <w:p w14:paraId="004BF8D2" w14:textId="77777777" w:rsidR="009A6586" w:rsidRPr="00C21789" w:rsidRDefault="009A6586" w:rsidP="009A6586">
      <w:pPr>
        <w:jc w:val="both"/>
        <w:rPr>
          <w:rFonts w:cstheme="minorHAnsi"/>
          <w:b/>
          <w:sz w:val="24"/>
          <w:szCs w:val="24"/>
          <w:u w:val="single"/>
        </w:rPr>
      </w:pPr>
      <w:r w:rsidRPr="00C21789">
        <w:rPr>
          <w:rFonts w:cstheme="minorHAnsi"/>
          <w:b/>
          <w:sz w:val="24"/>
          <w:szCs w:val="24"/>
          <w:u w:val="single"/>
        </w:rPr>
        <w:br w:type="page"/>
      </w:r>
    </w:p>
    <w:p w14:paraId="7D954675" w14:textId="77777777" w:rsidR="009A6586" w:rsidRPr="00C21789" w:rsidRDefault="009A6586" w:rsidP="007501A9">
      <w:pPr>
        <w:pStyle w:val="Heading1"/>
        <w:widowControl w:val="0"/>
        <w:numPr>
          <w:ilvl w:val="6"/>
          <w:numId w:val="16"/>
        </w:numPr>
        <w:pBdr>
          <w:bottom w:val="single" w:sz="6" w:space="1" w:color="auto"/>
        </w:pBdr>
        <w:tabs>
          <w:tab w:val="left" w:pos="72"/>
          <w:tab w:val="left" w:pos="360"/>
          <w:tab w:val="num" w:pos="1980"/>
          <w:tab w:val="left" w:pos="2430"/>
          <w:tab w:val="center" w:pos="4320"/>
          <w:tab w:val="right" w:pos="8640"/>
        </w:tabs>
        <w:spacing w:before="120" w:after="120"/>
        <w:ind w:left="1980" w:hanging="2970"/>
        <w:jc w:val="both"/>
        <w:rPr>
          <w:rFonts w:asciiTheme="minorHAnsi" w:eastAsia="MS Mincho" w:hAnsiTheme="minorHAnsi" w:cstheme="minorHAnsi"/>
          <w:sz w:val="32"/>
          <w:szCs w:val="32"/>
        </w:rPr>
      </w:pPr>
      <w:bookmarkStart w:id="160" w:name="_Toc155648329"/>
      <w:bookmarkStart w:id="161" w:name="_Toc168569626"/>
      <w:bookmarkStart w:id="162" w:name="_Toc168571833"/>
      <w:r w:rsidRPr="00C21789">
        <w:rPr>
          <w:rFonts w:asciiTheme="minorHAnsi" w:eastAsia="MS Mincho" w:hAnsiTheme="minorHAnsi" w:cstheme="minorHAnsi"/>
          <w:sz w:val="32"/>
          <w:szCs w:val="32"/>
        </w:rPr>
        <w:lastRenderedPageBreak/>
        <w:t>Cost Proposal Section I: Cost Proposal Narrative Template</w:t>
      </w:r>
      <w:bookmarkEnd w:id="160"/>
      <w:bookmarkEnd w:id="161"/>
      <w:bookmarkEnd w:id="162"/>
    </w:p>
    <w:p w14:paraId="62BD0338" w14:textId="77777777" w:rsidR="009A6586" w:rsidRPr="00C21789" w:rsidRDefault="009A6586" w:rsidP="009A6586">
      <w:pPr>
        <w:jc w:val="both"/>
        <w:rPr>
          <w:rFonts w:cstheme="minorHAnsi"/>
          <w:sz w:val="24"/>
          <w:szCs w:val="24"/>
        </w:rPr>
      </w:pPr>
    </w:p>
    <w:p w14:paraId="08316838" w14:textId="77777777" w:rsidR="009A6586" w:rsidRPr="00C21789" w:rsidRDefault="009A6586" w:rsidP="00E92615">
      <w:pPr>
        <w:pStyle w:val="Heading1"/>
        <w:widowControl w:val="0"/>
        <w:numPr>
          <w:ilvl w:val="6"/>
          <w:numId w:val="17"/>
        </w:numPr>
        <w:pBdr>
          <w:bottom w:val="single" w:sz="6" w:space="1" w:color="auto"/>
        </w:pBdr>
        <w:tabs>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63" w:name="_Toc155648330"/>
      <w:bookmarkStart w:id="164" w:name="_Toc168569627"/>
      <w:bookmarkStart w:id="165" w:name="_Toc168571834"/>
      <w:r w:rsidRPr="00C21789">
        <w:rPr>
          <w:rFonts w:asciiTheme="minorHAnsi" w:eastAsia="MS Mincho" w:hAnsiTheme="minorHAnsi" w:cstheme="minorHAnsi"/>
          <w:sz w:val="32"/>
          <w:szCs w:val="32"/>
        </w:rPr>
        <w:t>Cost Proposal Narrative Overview</w:t>
      </w:r>
      <w:bookmarkEnd w:id="163"/>
      <w:bookmarkEnd w:id="164"/>
      <w:bookmarkEnd w:id="165"/>
    </w:p>
    <w:p w14:paraId="6A77DCE5" w14:textId="77777777" w:rsidR="009A6586" w:rsidRPr="00C21789" w:rsidRDefault="009A6586" w:rsidP="009A6586">
      <w:pPr>
        <w:contextualSpacing/>
        <w:jc w:val="both"/>
        <w:rPr>
          <w:rFonts w:cstheme="minorHAnsi"/>
          <w:sz w:val="24"/>
          <w:szCs w:val="24"/>
        </w:rPr>
      </w:pPr>
      <w:r w:rsidRPr="00C21789">
        <w:rPr>
          <w:rFonts w:cstheme="minorHAnsi"/>
          <w:sz w:val="24"/>
          <w:szCs w:val="24"/>
        </w:rPr>
        <w:t>[The Cost Proposal Narrative must include sufficient information to evaluate the proposed value through cost information. This information is required to properly perform the cost and/or price analysis of a proposal. Proposals without this information cannot be properly evaluated and may be eliminated from selection for award. All Proposals must provide the following information as part of the Cost Proposal Narrative Overview:]</w:t>
      </w:r>
    </w:p>
    <w:p w14:paraId="13623202" w14:textId="77777777" w:rsidR="009A6586" w:rsidRPr="00C21789" w:rsidRDefault="009A6586" w:rsidP="007501A9">
      <w:pPr>
        <w:pStyle w:val="ListParagraph"/>
        <w:numPr>
          <w:ilvl w:val="6"/>
          <w:numId w:val="12"/>
        </w:numPr>
        <w:ind w:left="360"/>
        <w:jc w:val="both"/>
        <w:rPr>
          <w:rFonts w:cstheme="minorHAnsi"/>
          <w:b/>
          <w:sz w:val="24"/>
          <w:szCs w:val="24"/>
        </w:rPr>
      </w:pPr>
      <w:r w:rsidRPr="00C21789">
        <w:rPr>
          <w:rFonts w:cstheme="minorHAnsi"/>
          <w:b/>
          <w:sz w:val="24"/>
          <w:szCs w:val="24"/>
        </w:rPr>
        <w:t xml:space="preserve">Overall Approach. </w:t>
      </w:r>
      <w:r w:rsidRPr="00C21789">
        <w:rPr>
          <w:rFonts w:cstheme="minorHAnsi"/>
          <w:bCs/>
          <w:sz w:val="24"/>
          <w:szCs w:val="24"/>
        </w:rPr>
        <w:t>[Provide an overall and succinct explanation of how this Proposal is justified.]</w:t>
      </w:r>
    </w:p>
    <w:p w14:paraId="39253106" w14:textId="77777777" w:rsidR="009A6586" w:rsidRPr="00C21789" w:rsidRDefault="009A6586" w:rsidP="007501A9">
      <w:pPr>
        <w:pStyle w:val="ListParagraph"/>
        <w:numPr>
          <w:ilvl w:val="6"/>
          <w:numId w:val="12"/>
        </w:numPr>
        <w:ind w:left="360"/>
        <w:jc w:val="both"/>
        <w:rPr>
          <w:rFonts w:cstheme="minorHAnsi"/>
          <w:b/>
          <w:sz w:val="24"/>
          <w:szCs w:val="24"/>
        </w:rPr>
      </w:pPr>
      <w:r w:rsidRPr="00C21789">
        <w:rPr>
          <w:rFonts w:cstheme="minorHAnsi"/>
          <w:b/>
          <w:sz w:val="24"/>
          <w:szCs w:val="24"/>
        </w:rPr>
        <w:t>Assumptions.</w:t>
      </w:r>
      <w:r w:rsidRPr="00C21789">
        <w:rPr>
          <w:rFonts w:cstheme="minorHAnsi"/>
          <w:bCs/>
          <w:sz w:val="24"/>
          <w:szCs w:val="24"/>
        </w:rPr>
        <w:t xml:space="preserve"> [Provide any assumptions. Note that assumptions should be limited to cost or pricing. Technical assumptions are better captured in the Statement of Work.]</w:t>
      </w:r>
    </w:p>
    <w:p w14:paraId="62D672CB" w14:textId="77777777" w:rsidR="009A6586" w:rsidRPr="00C21789" w:rsidRDefault="009A6586" w:rsidP="007501A9">
      <w:pPr>
        <w:pStyle w:val="ListParagraph"/>
        <w:numPr>
          <w:ilvl w:val="6"/>
          <w:numId w:val="12"/>
        </w:numPr>
        <w:ind w:left="360"/>
        <w:jc w:val="both"/>
        <w:rPr>
          <w:rFonts w:cstheme="minorHAnsi"/>
          <w:b/>
          <w:sz w:val="24"/>
          <w:szCs w:val="24"/>
        </w:rPr>
      </w:pPr>
      <w:r w:rsidRPr="00C21789">
        <w:rPr>
          <w:rFonts w:cstheme="minorHAnsi"/>
          <w:b/>
          <w:sz w:val="24"/>
          <w:szCs w:val="24"/>
        </w:rPr>
        <w:t xml:space="preserve">Preferred Payment Method. </w:t>
      </w:r>
      <w:r w:rsidRPr="00C21789">
        <w:rPr>
          <w:rFonts w:cstheme="minorHAnsi"/>
          <w:bCs/>
          <w:sz w:val="24"/>
          <w:szCs w:val="24"/>
        </w:rPr>
        <w:t>[Identify which of the payment methods is preferred. The methods are (1) Cost Reimbursable Milestones (with ceiling), (2) Cost Reimbursable/Cost Share (with ceiling), (3) Cost Plus Fixed Fee Milestones (with ceiling) and (4) Fixed Price Milestones (with ceiling).]</w:t>
      </w:r>
    </w:p>
    <w:p w14:paraId="57FEB7C0" w14:textId="77777777" w:rsidR="009A6586" w:rsidRPr="00C21789" w:rsidRDefault="009A6586" w:rsidP="007501A9">
      <w:pPr>
        <w:pStyle w:val="ListParagraph"/>
        <w:numPr>
          <w:ilvl w:val="6"/>
          <w:numId w:val="12"/>
        </w:numPr>
        <w:ind w:left="360"/>
        <w:jc w:val="both"/>
        <w:rPr>
          <w:rFonts w:cstheme="minorHAnsi"/>
          <w:sz w:val="24"/>
          <w:szCs w:val="24"/>
        </w:rPr>
      </w:pPr>
      <w:r w:rsidRPr="00C21789">
        <w:rPr>
          <w:rFonts w:cstheme="minorHAnsi"/>
          <w:b/>
          <w:sz w:val="24"/>
          <w:szCs w:val="24"/>
        </w:rPr>
        <w:t xml:space="preserve">Total Cost Elements by Stage. </w:t>
      </w:r>
      <w:r w:rsidRPr="00C21789">
        <w:rPr>
          <w:rFonts w:cstheme="minorHAnsi"/>
          <w:sz w:val="24"/>
          <w:szCs w:val="24"/>
        </w:rPr>
        <w:t>[Include a cost-by-cost element breakout of the costs]</w:t>
      </w:r>
    </w:p>
    <w:p w14:paraId="61DC3111" w14:textId="77777777" w:rsidR="009A6586" w:rsidRPr="00C21789" w:rsidRDefault="009A6586" w:rsidP="009A6586">
      <w:pPr>
        <w:spacing w:after="0" w:line="240" w:lineRule="auto"/>
        <w:jc w:val="both"/>
        <w:rPr>
          <w:rFonts w:cstheme="minorHAnsi"/>
          <w:spacing w:val="-3"/>
          <w:sz w:val="24"/>
          <w:szCs w:val="24"/>
        </w:rPr>
      </w:pPr>
    </w:p>
    <w:p w14:paraId="57533DBA" w14:textId="77777777" w:rsidR="009A6586" w:rsidRPr="00C21789" w:rsidRDefault="009A6586" w:rsidP="009A6586">
      <w:pPr>
        <w:spacing w:after="0" w:line="240" w:lineRule="auto"/>
        <w:jc w:val="both"/>
        <w:rPr>
          <w:rFonts w:cstheme="minorHAnsi"/>
          <w:spacing w:val="-3"/>
          <w:sz w:val="24"/>
          <w:szCs w:val="24"/>
        </w:rPr>
      </w:pPr>
    </w:p>
    <w:p w14:paraId="2F73FFA2" w14:textId="77777777" w:rsidR="009A6586" w:rsidRPr="00C21789" w:rsidRDefault="009A6586" w:rsidP="00E92615">
      <w:pPr>
        <w:pStyle w:val="Heading1"/>
        <w:widowControl w:val="0"/>
        <w:numPr>
          <w:ilvl w:val="6"/>
          <w:numId w:val="17"/>
        </w:numPr>
        <w:pBdr>
          <w:bottom w:val="single" w:sz="6" w:space="1" w:color="auto"/>
        </w:pBdr>
        <w:tabs>
          <w:tab w:val="left" w:pos="72"/>
          <w:tab w:val="left" w:pos="360"/>
          <w:tab w:val="left" w:pos="2430"/>
          <w:tab w:val="center" w:pos="4320"/>
          <w:tab w:val="right" w:pos="8640"/>
        </w:tabs>
        <w:spacing w:before="120" w:after="120"/>
        <w:ind w:left="5040" w:hanging="5040"/>
        <w:jc w:val="both"/>
        <w:rPr>
          <w:rFonts w:asciiTheme="minorHAnsi" w:eastAsia="MS Mincho" w:hAnsiTheme="minorHAnsi" w:cstheme="minorHAnsi"/>
          <w:sz w:val="32"/>
          <w:szCs w:val="32"/>
        </w:rPr>
      </w:pPr>
      <w:bookmarkStart w:id="166" w:name="_Toc155648331"/>
      <w:bookmarkStart w:id="167" w:name="_Toc168569628"/>
      <w:bookmarkStart w:id="168" w:name="_Toc168571835"/>
      <w:r w:rsidRPr="00C21789">
        <w:rPr>
          <w:rFonts w:asciiTheme="minorHAnsi" w:eastAsia="MS Mincho" w:hAnsiTheme="minorHAnsi" w:cstheme="minorHAnsi"/>
          <w:sz w:val="32"/>
          <w:szCs w:val="32"/>
        </w:rPr>
        <w:t>Cost Proposal Narrative Cost Data</w:t>
      </w:r>
      <w:bookmarkEnd w:id="166"/>
      <w:bookmarkEnd w:id="167"/>
      <w:bookmarkEnd w:id="168"/>
    </w:p>
    <w:p w14:paraId="1022B562" w14:textId="77777777" w:rsidR="009A6586" w:rsidRPr="00C21789" w:rsidRDefault="009A6586" w:rsidP="009A6586">
      <w:pPr>
        <w:jc w:val="both"/>
        <w:rPr>
          <w:rFonts w:cstheme="minorHAnsi"/>
          <w:sz w:val="24"/>
          <w:szCs w:val="24"/>
        </w:rPr>
      </w:pPr>
      <w:r w:rsidRPr="00C21789">
        <w:rPr>
          <w:rFonts w:cstheme="minorHAnsi"/>
          <w:sz w:val="24"/>
          <w:szCs w:val="24"/>
        </w:rPr>
        <w:t>[The Cost Proposal Narrative must include the following cost categories and details, at a minimum.]</w:t>
      </w:r>
    </w:p>
    <w:p w14:paraId="1E9527AD" w14:textId="77777777" w:rsidR="009A6586" w:rsidRPr="00C21789" w:rsidRDefault="009A6586" w:rsidP="009A6586">
      <w:pPr>
        <w:pStyle w:val="ListParagraph"/>
        <w:ind w:left="360"/>
        <w:jc w:val="both"/>
        <w:rPr>
          <w:rFonts w:cstheme="minorHAnsi"/>
          <w:sz w:val="24"/>
          <w:szCs w:val="24"/>
        </w:rPr>
      </w:pPr>
    </w:p>
    <w:p w14:paraId="5B1FDEBA" w14:textId="77777777"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Labor Rates</w:t>
      </w:r>
      <w:r w:rsidRPr="00C21789">
        <w:rPr>
          <w:rFonts w:cstheme="minorHAnsi"/>
          <w:sz w:val="24"/>
          <w:szCs w:val="24"/>
        </w:rPr>
        <w:t>. [Portions of labor information may be included in the Cost Proposal Format instead of this Cost Proposal Narrative if more practical.</w:t>
      </w:r>
      <w:r w:rsidRPr="00C21789">
        <w:rPr>
          <w:rFonts w:cstheme="minorHAnsi"/>
          <w:b/>
          <w:sz w:val="24"/>
          <w:szCs w:val="24"/>
        </w:rPr>
        <w:t xml:space="preserve"> </w:t>
      </w:r>
      <w:r w:rsidRPr="00C21789">
        <w:rPr>
          <w:rFonts w:cstheme="minorHAnsi"/>
          <w:sz w:val="24"/>
          <w:szCs w:val="24"/>
        </w:rPr>
        <w:t xml:space="preserve">Identify the position title of all personnel, the labor category description, the hourly rate for each individual, and estimated hours for each labor category proposed. If an approved organizational estimating procedure uses average labor rates for specific labor categories, this would be acceptable.  </w:t>
      </w:r>
    </w:p>
    <w:p w14:paraId="70B07F53" w14:textId="77777777" w:rsidR="009A6586" w:rsidRPr="00C21789" w:rsidRDefault="009A6586" w:rsidP="009A6586">
      <w:pPr>
        <w:pStyle w:val="ListParagraph"/>
        <w:ind w:left="360"/>
        <w:jc w:val="both"/>
        <w:rPr>
          <w:rFonts w:cstheme="minorHAnsi"/>
          <w:b/>
          <w:sz w:val="24"/>
          <w:szCs w:val="24"/>
        </w:rPr>
      </w:pPr>
    </w:p>
    <w:p w14:paraId="3E1199B9" w14:textId="77777777" w:rsidR="009A6586" w:rsidRPr="00C21789" w:rsidRDefault="009A6586" w:rsidP="009A6586">
      <w:pPr>
        <w:pStyle w:val="ListParagraph"/>
        <w:ind w:left="360"/>
        <w:jc w:val="both"/>
        <w:rPr>
          <w:rFonts w:cstheme="minorHAnsi"/>
          <w:sz w:val="24"/>
          <w:szCs w:val="24"/>
        </w:rPr>
      </w:pPr>
      <w:r w:rsidRPr="00C21789">
        <w:rPr>
          <w:rFonts w:cstheme="minorHAnsi"/>
          <w:sz w:val="24"/>
          <w:szCs w:val="24"/>
        </w:rPr>
        <w:t>It is recognized that an organization may not be able to identify all of the personnel to be assigned to the project several years in advance. Where this cannot be done, use generic position titles such as “scientist.” If direct labor costs include allocated direct costs or other direct costs in accordance with established accounting and estimating practices and systems, identify these costs separately and provide an explanation and basis for proposed costs.</w:t>
      </w:r>
    </w:p>
    <w:p w14:paraId="444330BD" w14:textId="77777777" w:rsidR="009A6586" w:rsidRPr="00C21789" w:rsidRDefault="009A6586" w:rsidP="009A6586">
      <w:pPr>
        <w:pStyle w:val="ListParagraph"/>
        <w:ind w:left="360"/>
        <w:jc w:val="both"/>
        <w:rPr>
          <w:rFonts w:cstheme="minorHAnsi"/>
          <w:sz w:val="24"/>
          <w:szCs w:val="24"/>
        </w:rPr>
      </w:pPr>
    </w:p>
    <w:p w14:paraId="60B19707" w14:textId="77777777" w:rsidR="009A6586" w:rsidRPr="00C21789" w:rsidRDefault="009A6586" w:rsidP="009A6586">
      <w:pPr>
        <w:pStyle w:val="ListParagraph"/>
        <w:ind w:left="360"/>
        <w:jc w:val="both"/>
        <w:rPr>
          <w:rFonts w:cstheme="minorHAnsi"/>
          <w:sz w:val="24"/>
          <w:szCs w:val="24"/>
        </w:rPr>
      </w:pPr>
      <w:r w:rsidRPr="00C21789">
        <w:rPr>
          <w:rFonts w:cstheme="minorHAnsi"/>
          <w:sz w:val="24"/>
          <w:szCs w:val="24"/>
        </w:rPr>
        <w:t xml:space="preserve">Provide an explanation for any proposed labor escalation. </w:t>
      </w:r>
    </w:p>
    <w:p w14:paraId="17FBD59E" w14:textId="77777777" w:rsidR="009A6586" w:rsidRPr="00C21789" w:rsidRDefault="009A6586" w:rsidP="009A6586">
      <w:pPr>
        <w:pStyle w:val="ListParagraph"/>
        <w:ind w:left="360"/>
        <w:jc w:val="both"/>
        <w:rPr>
          <w:rFonts w:cstheme="minorHAnsi"/>
          <w:sz w:val="24"/>
          <w:szCs w:val="24"/>
        </w:rPr>
      </w:pPr>
    </w:p>
    <w:p w14:paraId="333EBB5B" w14:textId="77777777" w:rsidR="009A6586" w:rsidRPr="00C21789" w:rsidRDefault="009A6586" w:rsidP="009A6586">
      <w:pPr>
        <w:pStyle w:val="ListParagraph"/>
        <w:ind w:left="360"/>
        <w:jc w:val="both"/>
        <w:rPr>
          <w:rFonts w:cstheme="minorHAnsi"/>
          <w:sz w:val="24"/>
          <w:szCs w:val="24"/>
        </w:rPr>
      </w:pPr>
      <w:r w:rsidRPr="00C21789">
        <w:rPr>
          <w:rFonts w:cstheme="minorHAnsi"/>
          <w:sz w:val="24"/>
          <w:szCs w:val="24"/>
        </w:rPr>
        <w:t xml:space="preserve">Offerors are expected to avoid overtime as much as practicable, except when lower overall costs to the Government will result or when it is necessary to meet urgent program needs. If overtime is proposed, provide an explanation as to why.]  </w:t>
      </w:r>
    </w:p>
    <w:p w14:paraId="08A66B4D" w14:textId="77777777" w:rsidR="009A6586" w:rsidRPr="00C21789" w:rsidRDefault="009A6586" w:rsidP="009A6586">
      <w:pPr>
        <w:pStyle w:val="ListParagraph"/>
        <w:ind w:left="360"/>
        <w:jc w:val="both"/>
        <w:rPr>
          <w:rFonts w:cstheme="minorHAnsi"/>
          <w:sz w:val="24"/>
          <w:szCs w:val="24"/>
        </w:rPr>
      </w:pPr>
    </w:p>
    <w:p w14:paraId="736F2942" w14:textId="77777777"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 xml:space="preserve">Salary Rate Limitation. </w:t>
      </w:r>
      <w:r w:rsidRPr="00C21789">
        <w:rPr>
          <w:rFonts w:cstheme="minorHAnsi"/>
          <w:sz w:val="24"/>
          <w:szCs w:val="24"/>
        </w:rPr>
        <w:t>[Payment of the direct salary of an individual at a rate in excess of the Federal Executive Schedule Level II is an unallowable cost under the RRPV OTA and shall be addressed in accordance the RRPV Base Agreement.</w:t>
      </w:r>
    </w:p>
    <w:p w14:paraId="0A8EC357" w14:textId="77777777" w:rsidR="009A6586" w:rsidRPr="00C21789" w:rsidRDefault="009A6586" w:rsidP="009A6586">
      <w:pPr>
        <w:ind w:left="360"/>
        <w:jc w:val="both"/>
        <w:rPr>
          <w:rFonts w:cstheme="minorHAnsi"/>
          <w:snapToGrid w:val="0"/>
          <w:sz w:val="24"/>
          <w:szCs w:val="24"/>
        </w:rPr>
      </w:pPr>
      <w:r w:rsidRPr="00C21789">
        <w:rPr>
          <w:rFonts w:cstheme="minorHAnsi"/>
          <w:snapToGrid w:val="0"/>
          <w:sz w:val="24"/>
          <w:szCs w:val="24"/>
        </w:rPr>
        <w:t>For purposes of the salary rate limitation, the terms “direct salary,” “salary,” and “institutional base salary” have the same meaning and are collectively referred to as “direct salary.” An individual’s direct salary is the annual compensation that the entity pays for an individual’s direct effort (costs). Direct salary excludes any income that an individual may be permitted to earn outside of duties to the entity. Direct salary also excludes fringe benefits, overhead, and general and administrative expenses (also referred to as indirect costs or facilities and administrative [F&amp;A] costs).</w:t>
      </w:r>
    </w:p>
    <w:p w14:paraId="21E8858C" w14:textId="77777777" w:rsidR="009A6586" w:rsidRPr="00C21789" w:rsidRDefault="009A6586" w:rsidP="009A6586">
      <w:pPr>
        <w:ind w:left="360"/>
        <w:jc w:val="both"/>
        <w:rPr>
          <w:rFonts w:cstheme="minorHAnsi"/>
          <w:snapToGrid w:val="0"/>
          <w:sz w:val="24"/>
          <w:szCs w:val="24"/>
        </w:rPr>
      </w:pPr>
      <w:r w:rsidRPr="00C21789">
        <w:rPr>
          <w:rFonts w:cstheme="minorHAnsi"/>
          <w:snapToGrid w:val="0"/>
          <w:sz w:val="24"/>
          <w:szCs w:val="24"/>
        </w:rPr>
        <w:t>The salary rate limitation does not restrict the salary that an entity may pay an individual; it merely limits the portion of that salary that may be paid with Federal funds.</w:t>
      </w:r>
    </w:p>
    <w:p w14:paraId="70581463" w14:textId="1E71A688" w:rsidR="009A6586" w:rsidRPr="00C21789" w:rsidRDefault="009A6586" w:rsidP="009A6586">
      <w:pPr>
        <w:ind w:left="360"/>
        <w:jc w:val="both"/>
        <w:rPr>
          <w:rFonts w:cstheme="minorHAnsi"/>
          <w:b/>
          <w:bCs/>
          <w:sz w:val="24"/>
          <w:szCs w:val="24"/>
        </w:rPr>
      </w:pPr>
      <w:r w:rsidRPr="00C21789">
        <w:rPr>
          <w:rFonts w:cstheme="minorHAnsi"/>
          <w:sz w:val="24"/>
          <w:szCs w:val="24"/>
        </w:rPr>
        <w:t>See the salaries and wages pay tables on the US Office of Personnel Management website for Federal Executive Schedule salary levels that apply to the current period. See the RRPV Base Agreement for further details.]</w:t>
      </w:r>
    </w:p>
    <w:p w14:paraId="7E131392" w14:textId="77777777"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 xml:space="preserve">Fringe Benefits. </w:t>
      </w:r>
      <w:r w:rsidRPr="00C21789">
        <w:rPr>
          <w:rFonts w:cstheme="minorHAnsi"/>
          <w:sz w:val="24"/>
          <w:szCs w:val="24"/>
        </w:rPr>
        <w:t xml:space="preserve">[Identify whether or not the proposed labor rates include fringe costs. If so, then identify the percentage rate. If not, then provide a statement to that effect and include the fringe costs in the indirect section instead.] </w:t>
      </w:r>
    </w:p>
    <w:p w14:paraId="3CE2C0C0" w14:textId="77777777" w:rsidR="009A6586" w:rsidRPr="00C21789" w:rsidRDefault="009A6586" w:rsidP="009A6586">
      <w:pPr>
        <w:pStyle w:val="ListParagraph"/>
        <w:ind w:left="360"/>
        <w:jc w:val="both"/>
        <w:rPr>
          <w:rFonts w:cstheme="minorHAnsi"/>
          <w:b/>
          <w:sz w:val="24"/>
          <w:szCs w:val="24"/>
        </w:rPr>
      </w:pPr>
    </w:p>
    <w:p w14:paraId="62095133" w14:textId="77777777" w:rsidR="009A6586" w:rsidRPr="00C21789" w:rsidRDefault="009A6586" w:rsidP="007501A9">
      <w:pPr>
        <w:pStyle w:val="ListParagraph"/>
        <w:numPr>
          <w:ilvl w:val="6"/>
          <w:numId w:val="18"/>
        </w:numPr>
        <w:ind w:left="360"/>
        <w:jc w:val="both"/>
        <w:rPr>
          <w:rFonts w:cstheme="minorHAnsi"/>
          <w:sz w:val="24"/>
          <w:szCs w:val="24"/>
        </w:rPr>
      </w:pPr>
      <w:r w:rsidRPr="00C21789">
        <w:rPr>
          <w:rFonts w:cstheme="minorHAnsi"/>
          <w:b/>
          <w:sz w:val="24"/>
          <w:szCs w:val="24"/>
        </w:rPr>
        <w:t xml:space="preserve">Travel. </w:t>
      </w:r>
      <w:r w:rsidRPr="00C21789">
        <w:rPr>
          <w:rFonts w:cstheme="minorHAnsi"/>
          <w:sz w:val="24"/>
          <w:szCs w:val="24"/>
        </w:rPr>
        <w:t>[Portions of travel information may be included in the Cost Proposal Format instead of this Cost Proposal Narrative if more practical. Identify the total travel amount proposed.</w:t>
      </w:r>
      <w:r w:rsidRPr="00C21789">
        <w:rPr>
          <w:rFonts w:cstheme="minorHAnsi"/>
          <w:b/>
          <w:sz w:val="24"/>
          <w:szCs w:val="24"/>
        </w:rPr>
        <w:t xml:space="preserve"> </w:t>
      </w:r>
      <w:r w:rsidRPr="00C21789">
        <w:rPr>
          <w:rFonts w:cstheme="minorHAnsi"/>
          <w:sz w:val="24"/>
          <w:szCs w:val="24"/>
        </w:rPr>
        <w:t xml:space="preserve">Provide an estimate of the cost per trip; number of trips; number of days; number of persons; departure city, destination city; approximate travel time frames; and the purpose of the travel. </w:t>
      </w:r>
      <w:r w:rsidRPr="00C21789">
        <w:rPr>
          <w:rFonts w:cstheme="minorHAnsi"/>
          <w:snapToGrid w:val="0"/>
          <w:sz w:val="24"/>
          <w:szCs w:val="24"/>
        </w:rPr>
        <w:t>The key is to apply best estimating techniques that are auditable. Include a brief explanation of the methodology used to estimate travel costs. If exact destination is unknown at time of proposal, for pricing purposes use a potential location using best known information. Note that RRPV project awardees are expected to be cost-conscious regarding travel (e.g., using coach rather than first class accommodations and, whenever possible, using Government per diem, or similar regulations</w:t>
      </w:r>
      <w:r w:rsidRPr="00C21789">
        <w:rPr>
          <w:rFonts w:cstheme="minorHAnsi"/>
          <w:sz w:val="24"/>
          <w:szCs w:val="24"/>
        </w:rPr>
        <w:t>, as a guideline for lodging and subsistence costs).   If travel is estimated based on an approved methodology, then state as such.]</w:t>
      </w:r>
      <w:r w:rsidRPr="00C21789">
        <w:rPr>
          <w:rFonts w:cstheme="minorHAnsi"/>
          <w:b/>
          <w:sz w:val="24"/>
          <w:szCs w:val="24"/>
        </w:rPr>
        <w:t xml:space="preserve">  </w:t>
      </w:r>
    </w:p>
    <w:p w14:paraId="1A7D0E5C" w14:textId="77777777" w:rsidR="009A6586" w:rsidRPr="00C21789" w:rsidRDefault="009A6586" w:rsidP="009A6586">
      <w:pPr>
        <w:pStyle w:val="ListParagraph"/>
        <w:ind w:left="360"/>
        <w:jc w:val="both"/>
        <w:rPr>
          <w:rFonts w:cstheme="minorHAnsi"/>
          <w:sz w:val="24"/>
          <w:szCs w:val="24"/>
        </w:rPr>
      </w:pPr>
    </w:p>
    <w:p w14:paraId="4A9CAA6D" w14:textId="7F36F40C"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Sub</w:t>
      </w:r>
      <w:r w:rsidR="00D4296E">
        <w:rPr>
          <w:rFonts w:cstheme="minorHAnsi"/>
          <w:b/>
          <w:sz w:val="24"/>
          <w:szCs w:val="24"/>
        </w:rPr>
        <w:t>-</w:t>
      </w:r>
      <w:r w:rsidR="004D2607">
        <w:rPr>
          <w:rFonts w:cstheme="minorHAnsi"/>
          <w:b/>
          <w:sz w:val="24"/>
          <w:szCs w:val="24"/>
        </w:rPr>
        <w:t>performers</w:t>
      </w:r>
      <w:r w:rsidRPr="00C21789">
        <w:rPr>
          <w:rFonts w:cstheme="minorHAnsi"/>
          <w:b/>
          <w:sz w:val="24"/>
          <w:szCs w:val="24"/>
        </w:rPr>
        <w:t xml:space="preserve">/Consultants. </w:t>
      </w:r>
      <w:r w:rsidRPr="00C21789">
        <w:rPr>
          <w:rFonts w:cstheme="minorHAnsi"/>
          <w:sz w:val="24"/>
          <w:szCs w:val="24"/>
        </w:rPr>
        <w:t>[Portions of sub</w:t>
      </w:r>
      <w:r w:rsidR="00D4296E">
        <w:rPr>
          <w:rFonts w:cstheme="minorHAnsi"/>
          <w:sz w:val="24"/>
          <w:szCs w:val="24"/>
        </w:rPr>
        <w:t>-performer</w:t>
      </w:r>
      <w:r w:rsidRPr="00C21789">
        <w:rPr>
          <w:rFonts w:cstheme="minorHAnsi"/>
          <w:sz w:val="24"/>
          <w:szCs w:val="24"/>
        </w:rPr>
        <w:t xml:space="preserve">/consultant information may be included in the Cost Proposal Format instead of this Cost Proposal Narrative if more practical. </w:t>
      </w:r>
      <w:r w:rsidRPr="00C21789">
        <w:rPr>
          <w:rFonts w:cstheme="minorHAnsi"/>
          <w:sz w:val="24"/>
          <w:szCs w:val="24"/>
        </w:rPr>
        <w:lastRenderedPageBreak/>
        <w:t xml:space="preserve">Provide a list of all </w:t>
      </w:r>
      <w:r w:rsidR="00D4296E" w:rsidRPr="00C21789">
        <w:rPr>
          <w:rFonts w:cstheme="minorHAnsi"/>
          <w:sz w:val="24"/>
          <w:szCs w:val="24"/>
        </w:rPr>
        <w:t>sub</w:t>
      </w:r>
      <w:r w:rsidR="00D4296E">
        <w:rPr>
          <w:rFonts w:cstheme="minorHAnsi"/>
          <w:sz w:val="24"/>
          <w:szCs w:val="24"/>
        </w:rPr>
        <w:t>-performer</w:t>
      </w:r>
      <w:r w:rsidR="00D4296E" w:rsidRPr="00C21789">
        <w:rPr>
          <w:rFonts w:cstheme="minorHAnsi"/>
          <w:sz w:val="24"/>
          <w:szCs w:val="24"/>
        </w:rPr>
        <w:t>s</w:t>
      </w:r>
      <w:r w:rsidRPr="00C21789">
        <w:rPr>
          <w:rFonts w:cstheme="minorHAnsi"/>
          <w:sz w:val="24"/>
          <w:szCs w:val="24"/>
        </w:rPr>
        <w:t xml:space="preserve">/consultants and a total cost for each. If a cost and/or price analysis has been performed, provide a copy or summary of results.  </w:t>
      </w:r>
    </w:p>
    <w:p w14:paraId="7742EA9D" w14:textId="77777777" w:rsidR="009A6586" w:rsidRPr="00C21789" w:rsidRDefault="009A6586" w:rsidP="009A6586">
      <w:pPr>
        <w:pStyle w:val="ListParagraph"/>
        <w:ind w:left="360"/>
        <w:jc w:val="both"/>
        <w:rPr>
          <w:rFonts w:cstheme="minorHAnsi"/>
          <w:b/>
          <w:sz w:val="24"/>
          <w:szCs w:val="24"/>
        </w:rPr>
      </w:pPr>
    </w:p>
    <w:p w14:paraId="5D2F9320" w14:textId="7A3D76A1"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t>Support is required for each sub</w:t>
      </w:r>
      <w:r w:rsidR="00D4296E">
        <w:rPr>
          <w:rFonts w:cstheme="minorHAnsi"/>
          <w:bCs/>
          <w:sz w:val="24"/>
          <w:szCs w:val="24"/>
        </w:rPr>
        <w:t>-performer</w:t>
      </w:r>
      <w:r w:rsidRPr="00C21789">
        <w:rPr>
          <w:rFonts w:cstheme="minorHAnsi"/>
          <w:bCs/>
          <w:sz w:val="24"/>
          <w:szCs w:val="24"/>
        </w:rPr>
        <w:t>/consultant as follows:</w:t>
      </w:r>
    </w:p>
    <w:p w14:paraId="052C29D7" w14:textId="77777777" w:rsidR="009A6586" w:rsidRPr="00C21789" w:rsidRDefault="009A6586" w:rsidP="009A6586">
      <w:pPr>
        <w:pStyle w:val="ListParagraph"/>
        <w:ind w:left="360"/>
        <w:jc w:val="both"/>
        <w:rPr>
          <w:rFonts w:cstheme="minorHAnsi"/>
          <w:b/>
          <w:sz w:val="24"/>
          <w:szCs w:val="24"/>
        </w:rPr>
      </w:pPr>
    </w:p>
    <w:p w14:paraId="0A4DD036" w14:textId="22FCEB83" w:rsidR="009A6586" w:rsidRPr="00C21789" w:rsidRDefault="009A6586" w:rsidP="007501A9">
      <w:pPr>
        <w:pStyle w:val="ListParagraph"/>
        <w:numPr>
          <w:ilvl w:val="0"/>
          <w:numId w:val="19"/>
        </w:numPr>
        <w:jc w:val="both"/>
        <w:rPr>
          <w:rFonts w:cstheme="minorHAnsi"/>
          <w:b/>
          <w:sz w:val="24"/>
          <w:szCs w:val="24"/>
        </w:rPr>
      </w:pPr>
      <w:r w:rsidRPr="00C21789">
        <w:rPr>
          <w:rFonts w:cstheme="minorHAnsi"/>
          <w:bCs/>
          <w:sz w:val="24"/>
          <w:szCs w:val="24"/>
        </w:rPr>
        <w:t>If a sub</w:t>
      </w:r>
      <w:r w:rsidR="00D4296E">
        <w:rPr>
          <w:rFonts w:cstheme="minorHAnsi"/>
          <w:bCs/>
          <w:sz w:val="24"/>
          <w:szCs w:val="24"/>
        </w:rPr>
        <w:t>-performer</w:t>
      </w:r>
      <w:r w:rsidRPr="00C21789">
        <w:rPr>
          <w:rFonts w:cstheme="minorHAnsi"/>
          <w:bCs/>
          <w:sz w:val="24"/>
          <w:szCs w:val="24"/>
        </w:rPr>
        <w:t>/consultant is based on commercial pricing, provide an explanation of the commerciality determination and supporting documentation (e.g., website pricing, catalogue pricing, etc.)</w:t>
      </w:r>
    </w:p>
    <w:p w14:paraId="66395672" w14:textId="5BE3BF27" w:rsidR="009A6586" w:rsidRPr="00C21789" w:rsidRDefault="009A6586" w:rsidP="007501A9">
      <w:pPr>
        <w:pStyle w:val="ListParagraph"/>
        <w:numPr>
          <w:ilvl w:val="0"/>
          <w:numId w:val="19"/>
        </w:numPr>
        <w:jc w:val="both"/>
        <w:rPr>
          <w:rFonts w:cstheme="minorHAnsi"/>
          <w:bCs/>
          <w:sz w:val="24"/>
          <w:szCs w:val="24"/>
        </w:rPr>
      </w:pPr>
      <w:r w:rsidRPr="00C21789">
        <w:rPr>
          <w:rFonts w:cstheme="minorHAnsi"/>
          <w:bCs/>
          <w:sz w:val="24"/>
          <w:szCs w:val="24"/>
        </w:rPr>
        <w:t>For a sub</w:t>
      </w:r>
      <w:r w:rsidR="00D4296E">
        <w:rPr>
          <w:rFonts w:cstheme="minorHAnsi"/>
          <w:bCs/>
          <w:sz w:val="24"/>
          <w:szCs w:val="24"/>
        </w:rPr>
        <w:t xml:space="preserve">-performer </w:t>
      </w:r>
      <w:r w:rsidRPr="00C21789">
        <w:rPr>
          <w:rFonts w:cstheme="minorHAnsi"/>
          <w:bCs/>
          <w:sz w:val="24"/>
          <w:szCs w:val="24"/>
        </w:rPr>
        <w:t>/consultant less than $250,000, provide a brief explanation of the work to be performed.</w:t>
      </w:r>
    </w:p>
    <w:p w14:paraId="40B64169" w14:textId="4B292EB5" w:rsidR="009A6586" w:rsidRPr="00C21789" w:rsidRDefault="009A6586" w:rsidP="007501A9">
      <w:pPr>
        <w:pStyle w:val="ListParagraph"/>
        <w:numPr>
          <w:ilvl w:val="0"/>
          <w:numId w:val="19"/>
        </w:numPr>
        <w:jc w:val="both"/>
        <w:rPr>
          <w:rFonts w:cstheme="minorHAnsi"/>
          <w:bCs/>
          <w:sz w:val="24"/>
          <w:szCs w:val="24"/>
        </w:rPr>
      </w:pPr>
      <w:r w:rsidRPr="00C21789">
        <w:rPr>
          <w:rFonts w:cstheme="minorHAnsi"/>
          <w:bCs/>
          <w:sz w:val="24"/>
          <w:szCs w:val="24"/>
        </w:rPr>
        <w:t>For a sub</w:t>
      </w:r>
      <w:r w:rsidR="00D4296E">
        <w:rPr>
          <w:rFonts w:cstheme="minorHAnsi"/>
          <w:bCs/>
          <w:sz w:val="24"/>
          <w:szCs w:val="24"/>
        </w:rPr>
        <w:t>-performer</w:t>
      </w:r>
      <w:r w:rsidRPr="00C21789">
        <w:rPr>
          <w:rFonts w:cstheme="minorHAnsi"/>
          <w:bCs/>
          <w:sz w:val="24"/>
          <w:szCs w:val="24"/>
        </w:rPr>
        <w:t xml:space="preserve">/consultant greater than $250,000 and less than or equal to $2,000,000, provide a supporting quote and confirmation of compliance with the Salary Rate Limitation. </w:t>
      </w:r>
    </w:p>
    <w:p w14:paraId="2AF82580" w14:textId="05F1B30B" w:rsidR="009A6586" w:rsidRPr="00C21789" w:rsidRDefault="009A6586" w:rsidP="007501A9">
      <w:pPr>
        <w:pStyle w:val="ListParagraph"/>
        <w:numPr>
          <w:ilvl w:val="0"/>
          <w:numId w:val="19"/>
        </w:numPr>
        <w:jc w:val="both"/>
        <w:rPr>
          <w:rFonts w:cstheme="minorHAnsi"/>
          <w:bCs/>
          <w:sz w:val="24"/>
          <w:szCs w:val="24"/>
        </w:rPr>
      </w:pPr>
      <w:r w:rsidRPr="00C21789">
        <w:rPr>
          <w:rFonts w:cstheme="minorHAnsi"/>
          <w:bCs/>
          <w:sz w:val="24"/>
          <w:szCs w:val="24"/>
        </w:rPr>
        <w:t>If a sub</w:t>
      </w:r>
      <w:r w:rsidR="00D4296E">
        <w:rPr>
          <w:rFonts w:cstheme="minorHAnsi"/>
          <w:bCs/>
          <w:sz w:val="24"/>
          <w:szCs w:val="24"/>
        </w:rPr>
        <w:t xml:space="preserve">-performer </w:t>
      </w:r>
      <w:r w:rsidRPr="00C21789">
        <w:rPr>
          <w:rFonts w:cstheme="minorHAnsi"/>
          <w:bCs/>
          <w:sz w:val="24"/>
          <w:szCs w:val="24"/>
        </w:rPr>
        <w:t>/consultant over $2,000,000 was competitively solicited, provide the price analysis showing how the price was determined reasonable, summary of competition, and copies of the competitive quotes.</w:t>
      </w:r>
    </w:p>
    <w:p w14:paraId="0CC35680" w14:textId="246E65F2" w:rsidR="009A6586" w:rsidRPr="00C21789" w:rsidRDefault="009A6586" w:rsidP="007501A9">
      <w:pPr>
        <w:pStyle w:val="ListParagraph"/>
        <w:numPr>
          <w:ilvl w:val="0"/>
          <w:numId w:val="19"/>
        </w:numPr>
        <w:jc w:val="both"/>
        <w:rPr>
          <w:rFonts w:cstheme="minorHAnsi"/>
          <w:bCs/>
          <w:sz w:val="24"/>
          <w:szCs w:val="24"/>
        </w:rPr>
      </w:pPr>
      <w:r w:rsidRPr="00C21789">
        <w:rPr>
          <w:rFonts w:cstheme="minorHAnsi"/>
          <w:bCs/>
          <w:sz w:val="24"/>
          <w:szCs w:val="24"/>
        </w:rPr>
        <w:t>Absent any of the above, if relying on cost data for a sub</w:t>
      </w:r>
      <w:r w:rsidR="00D4296E">
        <w:rPr>
          <w:rFonts w:cstheme="minorHAnsi"/>
          <w:bCs/>
          <w:sz w:val="24"/>
          <w:szCs w:val="24"/>
        </w:rPr>
        <w:t xml:space="preserve">-performer </w:t>
      </w:r>
      <w:r w:rsidRPr="00C21789">
        <w:rPr>
          <w:rFonts w:cstheme="minorHAnsi"/>
          <w:bCs/>
          <w:sz w:val="24"/>
          <w:szCs w:val="24"/>
        </w:rPr>
        <w:t xml:space="preserve">/consultant greater than $2,000,000, a cost-by-cost element breakout must be provided to the same level of detail as the Offeror.] </w:t>
      </w:r>
    </w:p>
    <w:p w14:paraId="3CDA2C6A" w14:textId="77777777" w:rsidR="009A6586" w:rsidRPr="00C21789" w:rsidRDefault="009A6586" w:rsidP="009A6586">
      <w:pPr>
        <w:pStyle w:val="ListParagraph"/>
        <w:ind w:left="1080"/>
        <w:jc w:val="both"/>
        <w:rPr>
          <w:rFonts w:cstheme="minorHAnsi"/>
          <w:bCs/>
          <w:sz w:val="24"/>
          <w:szCs w:val="24"/>
        </w:rPr>
      </w:pPr>
    </w:p>
    <w:p w14:paraId="18E6B607" w14:textId="77777777" w:rsidR="009A6586" w:rsidRPr="00C21789" w:rsidRDefault="009A6586" w:rsidP="007501A9">
      <w:pPr>
        <w:pStyle w:val="ListParagraph"/>
        <w:numPr>
          <w:ilvl w:val="6"/>
          <w:numId w:val="18"/>
        </w:numPr>
        <w:ind w:left="360"/>
        <w:jc w:val="both"/>
        <w:rPr>
          <w:rFonts w:cstheme="minorHAnsi"/>
          <w:sz w:val="24"/>
          <w:szCs w:val="24"/>
        </w:rPr>
      </w:pPr>
      <w:r w:rsidRPr="00C21789">
        <w:rPr>
          <w:rFonts w:cstheme="minorHAnsi"/>
          <w:b/>
          <w:sz w:val="24"/>
          <w:szCs w:val="24"/>
        </w:rPr>
        <w:t xml:space="preserve">Material/Equipment/Other Direct Costs. </w:t>
      </w:r>
      <w:r w:rsidRPr="00C21789">
        <w:rPr>
          <w:rFonts w:cstheme="minorHAnsi"/>
          <w:sz w:val="24"/>
          <w:szCs w:val="24"/>
        </w:rPr>
        <w:t>[Portions of the material/equipment/other direct cost information may be included in the Cost Proposal Format instead of this Cost Proposal Narrative if more practical. Provide an itemized list of the material/equipment/other direct costs</w:t>
      </w:r>
      <w:bookmarkStart w:id="169" w:name="OLE_LINK17"/>
      <w:bookmarkStart w:id="170" w:name="OLE_LINK18"/>
      <w:r w:rsidRPr="00C21789">
        <w:rPr>
          <w:rFonts w:cstheme="minorHAnsi"/>
          <w:sz w:val="24"/>
          <w:szCs w:val="24"/>
        </w:rPr>
        <w:t>, including the itemized unit cost and quantity. Identify the supplier/manufacturer and basis of cost (i.e., vendor quote, catalog pricing data, past purchase orders, etc.) for each item, if known. Additionally, a copy of the basis of cost documentation for each piece of proposed material/equipment/other direct cost with a unit cost greater than or equal to $25,000, or total cost greater than or equal to $150,000, must be provided.</w:t>
      </w:r>
      <w:bookmarkEnd w:id="169"/>
      <w:bookmarkEnd w:id="170"/>
      <w:r w:rsidRPr="00C21789">
        <w:rPr>
          <w:rFonts w:cstheme="minorHAnsi"/>
          <w:sz w:val="24"/>
          <w:szCs w:val="24"/>
        </w:rPr>
        <w:t xml:space="preserve"> </w:t>
      </w:r>
      <w:r w:rsidRPr="00C21789">
        <w:rPr>
          <w:rFonts w:cstheme="minorHAnsi"/>
        </w:rPr>
        <w:t xml:space="preserve"> </w:t>
      </w:r>
      <w:r w:rsidRPr="00C21789">
        <w:rPr>
          <w:rFonts w:cstheme="minorHAnsi"/>
          <w:sz w:val="24"/>
          <w:szCs w:val="24"/>
        </w:rPr>
        <w:t>If material/equipment/other direct cost is estimated based on an approved methodology, then state as such.</w:t>
      </w:r>
    </w:p>
    <w:p w14:paraId="65E1E403" w14:textId="77777777" w:rsidR="009A6586" w:rsidRPr="00C21789" w:rsidRDefault="009A6586" w:rsidP="009A6586">
      <w:pPr>
        <w:pStyle w:val="ListParagraph"/>
        <w:ind w:left="2160"/>
        <w:jc w:val="both"/>
        <w:rPr>
          <w:rFonts w:cstheme="minorHAnsi"/>
          <w:bCs/>
          <w:sz w:val="24"/>
          <w:szCs w:val="24"/>
        </w:rPr>
      </w:pPr>
    </w:p>
    <w:p w14:paraId="25F52D25" w14:textId="77777777"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t>If any sort of usage cost is determined by a rate, identify the basis and rational used to derive the rate.</w:t>
      </w:r>
    </w:p>
    <w:p w14:paraId="49D1A70D" w14:textId="77777777" w:rsidR="009A6586" w:rsidRPr="00C21789" w:rsidRDefault="009A6586" w:rsidP="009A6586">
      <w:pPr>
        <w:pStyle w:val="ListParagraph"/>
        <w:ind w:left="360"/>
        <w:jc w:val="both"/>
        <w:rPr>
          <w:rFonts w:cstheme="minorHAnsi"/>
          <w:bCs/>
          <w:sz w:val="24"/>
          <w:szCs w:val="24"/>
        </w:rPr>
      </w:pPr>
    </w:p>
    <w:p w14:paraId="0B0289EC" w14:textId="77777777"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t xml:space="preserve">Only in extraordinary circumstances will government funds be used to purchase equipment. Examples of acceptable equipment might include special test equipment, special tooling, or other specialized equipment specific to the effort. This award is not an assistance agreement/instrument and Offerors should normally have the required equipment to perform. The value of equipment should be prorated according to the share of total use </w:t>
      </w:r>
      <w:r w:rsidRPr="00C21789">
        <w:rPr>
          <w:rFonts w:cstheme="minorHAnsi"/>
          <w:bCs/>
          <w:sz w:val="24"/>
          <w:szCs w:val="24"/>
        </w:rPr>
        <w:lastRenderedPageBreak/>
        <w:t>dedicated to carrying out the proposed work. Include a brief explanation of the prorating methodology used.]</w:t>
      </w:r>
    </w:p>
    <w:p w14:paraId="7B71E14C" w14:textId="77777777" w:rsidR="009A6586" w:rsidRPr="00C21789" w:rsidRDefault="009A6586" w:rsidP="009A6586">
      <w:pPr>
        <w:pStyle w:val="ListParagraph"/>
        <w:ind w:left="360"/>
        <w:jc w:val="both"/>
        <w:rPr>
          <w:rFonts w:cstheme="minorHAnsi"/>
          <w:bCs/>
          <w:sz w:val="24"/>
          <w:szCs w:val="24"/>
        </w:rPr>
      </w:pPr>
    </w:p>
    <w:p w14:paraId="5ADD1426" w14:textId="77777777" w:rsidR="009A6586" w:rsidRPr="00C21789" w:rsidRDefault="009A6586" w:rsidP="007501A9">
      <w:pPr>
        <w:pStyle w:val="ListParagraph"/>
        <w:numPr>
          <w:ilvl w:val="6"/>
          <w:numId w:val="18"/>
        </w:numPr>
        <w:ind w:left="360" w:hanging="270"/>
        <w:jc w:val="both"/>
        <w:rPr>
          <w:rFonts w:cstheme="minorHAnsi"/>
          <w:b/>
          <w:sz w:val="24"/>
          <w:szCs w:val="24"/>
        </w:rPr>
      </w:pPr>
      <w:r w:rsidRPr="00C21789">
        <w:rPr>
          <w:rFonts w:cstheme="minorHAnsi"/>
          <w:b/>
          <w:sz w:val="24"/>
          <w:szCs w:val="24"/>
        </w:rPr>
        <w:t xml:space="preserve">Indirect Costs. </w:t>
      </w:r>
      <w:r w:rsidRPr="00C21789">
        <w:rPr>
          <w:rFonts w:cstheme="minorHAnsi"/>
          <w:sz w:val="24"/>
          <w:szCs w:val="24"/>
        </w:rPr>
        <w:t xml:space="preserve">[Portions of the indirect cost information may be included in the Cost Proposal Format instead of this Cost Proposal Narrative if more practical. Provide an estimate of the total indirect costs, identify each rate used in the proposal, and provide documentation to support the indirect cost rates by one of the below methods. </w:t>
      </w:r>
    </w:p>
    <w:p w14:paraId="6E5AD33D" w14:textId="77777777" w:rsidR="009A6586" w:rsidRPr="00C21789" w:rsidRDefault="009A6586" w:rsidP="007501A9">
      <w:pPr>
        <w:pStyle w:val="ListParagraph"/>
        <w:numPr>
          <w:ilvl w:val="7"/>
          <w:numId w:val="18"/>
        </w:numPr>
        <w:tabs>
          <w:tab w:val="left" w:pos="810"/>
          <w:tab w:val="left" w:pos="1260"/>
        </w:tabs>
        <w:ind w:left="1260"/>
        <w:jc w:val="both"/>
        <w:rPr>
          <w:rFonts w:cstheme="minorHAnsi"/>
          <w:sz w:val="24"/>
          <w:szCs w:val="24"/>
        </w:rPr>
      </w:pPr>
      <w:r w:rsidRPr="00C21789">
        <w:rPr>
          <w:rFonts w:cstheme="minorHAnsi"/>
          <w:sz w:val="24"/>
          <w:szCs w:val="24"/>
        </w:rPr>
        <w:t>Provide a copy of certification from a Federal agency indicating these indirect rates are approved by the Federal agency;</w:t>
      </w:r>
    </w:p>
    <w:p w14:paraId="2D66B868" w14:textId="77777777" w:rsidR="009A6586" w:rsidRPr="00C21789" w:rsidRDefault="009A6586" w:rsidP="007501A9">
      <w:pPr>
        <w:pStyle w:val="ListParagraph"/>
        <w:numPr>
          <w:ilvl w:val="7"/>
          <w:numId w:val="18"/>
        </w:numPr>
        <w:tabs>
          <w:tab w:val="left" w:pos="810"/>
        </w:tabs>
        <w:ind w:left="1260"/>
        <w:jc w:val="both"/>
        <w:rPr>
          <w:rFonts w:cstheme="minorHAnsi"/>
          <w:sz w:val="24"/>
          <w:szCs w:val="24"/>
        </w:rPr>
      </w:pPr>
      <w:r w:rsidRPr="00C21789">
        <w:rPr>
          <w:rFonts w:cstheme="minorHAnsi"/>
          <w:sz w:val="24"/>
          <w:szCs w:val="24"/>
        </w:rPr>
        <w:t xml:space="preserve">Provide a letter from the Offeror’s Administrative Contracting Officer, in lieu of a rate certificate, stating these indirect rates are approved by a Federal agency; </w:t>
      </w:r>
    </w:p>
    <w:p w14:paraId="58BD4153" w14:textId="77777777" w:rsidR="009A6586" w:rsidRPr="00C21789" w:rsidRDefault="009A6586" w:rsidP="007501A9">
      <w:pPr>
        <w:pStyle w:val="ListParagraph"/>
        <w:numPr>
          <w:ilvl w:val="7"/>
          <w:numId w:val="18"/>
        </w:numPr>
        <w:tabs>
          <w:tab w:val="left" w:pos="810"/>
        </w:tabs>
        <w:ind w:left="1260"/>
        <w:jc w:val="both"/>
        <w:rPr>
          <w:rFonts w:cstheme="minorHAnsi"/>
          <w:sz w:val="24"/>
          <w:szCs w:val="24"/>
        </w:rPr>
      </w:pPr>
      <w:r w:rsidRPr="00C21789">
        <w:rPr>
          <w:rFonts w:cstheme="minorHAnsi"/>
          <w:sz w:val="24"/>
          <w:szCs w:val="24"/>
        </w:rPr>
        <w:t>Provide a copy of current forward pricing rate proposal with date proposal was submitted to the Administrative Contracting Officer; or</w:t>
      </w:r>
    </w:p>
    <w:p w14:paraId="6F7FFB4B" w14:textId="77777777" w:rsidR="009A6586" w:rsidRPr="00C21789" w:rsidRDefault="009A6586" w:rsidP="007501A9">
      <w:pPr>
        <w:pStyle w:val="ListParagraph"/>
        <w:numPr>
          <w:ilvl w:val="7"/>
          <w:numId w:val="18"/>
        </w:numPr>
        <w:tabs>
          <w:tab w:val="left" w:pos="810"/>
        </w:tabs>
        <w:ind w:left="1260"/>
        <w:jc w:val="both"/>
        <w:rPr>
          <w:rFonts w:cstheme="minorHAnsi"/>
          <w:sz w:val="24"/>
          <w:szCs w:val="24"/>
        </w:rPr>
      </w:pPr>
      <w:r w:rsidRPr="00C21789">
        <w:rPr>
          <w:rFonts w:cstheme="minorHAnsi"/>
          <w:sz w:val="24"/>
          <w:szCs w:val="24"/>
        </w:rPr>
        <w:t xml:space="preserve">Absent Government-approved rates, provide detailed supporting data to include (1) indirect rates and all pricing factors that were used; (2) methodology used for determining the rates (e.g., current experience in the organization or the history base used); and (3) all factors, by year, applied to derive the proposed rates. </w:t>
      </w:r>
    </w:p>
    <w:p w14:paraId="58D688BF" w14:textId="2D255FD8" w:rsidR="009A6586" w:rsidRPr="00C21789" w:rsidRDefault="009A6586" w:rsidP="00546AE6">
      <w:pPr>
        <w:tabs>
          <w:tab w:val="left" w:pos="1620"/>
        </w:tabs>
        <w:spacing w:after="0" w:line="240" w:lineRule="auto"/>
        <w:ind w:left="360"/>
        <w:jc w:val="both"/>
        <w:rPr>
          <w:rFonts w:cstheme="minorHAnsi"/>
          <w:sz w:val="24"/>
          <w:szCs w:val="24"/>
        </w:rPr>
      </w:pPr>
      <w:r w:rsidRPr="00C21789">
        <w:rPr>
          <w:rFonts w:cstheme="minorHAnsi"/>
          <w:sz w:val="24"/>
          <w:szCs w:val="24"/>
        </w:rPr>
        <w:t>Alternately, in lieu of providing indirect rates, if the Offeror can obtain appropriate Government assistance, it may provide a letter from the cognizant Federal audit agency stating that, based upon their review of the Offeror’s proposal, the indirect rates used in the proposal are approved by a Federal agency and were applied correctly in this specific proposal.  If the Offeror elects to rely on these Government inputs, it is responsible for ensuring any Government agency cooperation is obtained so that the proposal is complete when submitted.]</w:t>
      </w:r>
    </w:p>
    <w:p w14:paraId="3EFA7CF4" w14:textId="77777777" w:rsidR="009A6586" w:rsidRPr="00C21789" w:rsidRDefault="009A6586" w:rsidP="009A6586">
      <w:pPr>
        <w:pStyle w:val="ListParagraph"/>
        <w:ind w:left="360"/>
        <w:jc w:val="both"/>
        <w:rPr>
          <w:rFonts w:cstheme="minorHAnsi"/>
          <w:b/>
          <w:sz w:val="24"/>
          <w:szCs w:val="24"/>
        </w:rPr>
      </w:pPr>
    </w:p>
    <w:p w14:paraId="2A987A01" w14:textId="77777777"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 xml:space="preserve">Fee/Profit. </w:t>
      </w:r>
      <w:r w:rsidRPr="00C21789">
        <w:rPr>
          <w:rFonts w:cstheme="minorHAnsi"/>
          <w:sz w:val="24"/>
          <w:szCs w:val="24"/>
        </w:rPr>
        <w:t>[State the fee/profit percentage, if proposed. Fee/Profit is allowable for the effort being conducted. The fees shall be specific to the individual RRPV project and negotiated on a project-by-project basis.]</w:t>
      </w:r>
    </w:p>
    <w:p w14:paraId="368D3847" w14:textId="77777777" w:rsidR="009A6586" w:rsidRPr="00C21789" w:rsidRDefault="009A6586" w:rsidP="009A6586">
      <w:pPr>
        <w:pStyle w:val="ListParagraph"/>
        <w:ind w:left="360"/>
        <w:jc w:val="both"/>
        <w:rPr>
          <w:rFonts w:cstheme="minorHAnsi"/>
          <w:b/>
          <w:sz w:val="24"/>
          <w:szCs w:val="24"/>
        </w:rPr>
      </w:pPr>
    </w:p>
    <w:p w14:paraId="62B4D34F" w14:textId="77777777" w:rsidR="009A6586" w:rsidRPr="00C21789" w:rsidRDefault="009A6586" w:rsidP="007501A9">
      <w:pPr>
        <w:pStyle w:val="ListParagraph"/>
        <w:numPr>
          <w:ilvl w:val="6"/>
          <w:numId w:val="18"/>
        </w:numPr>
        <w:ind w:left="360"/>
        <w:jc w:val="both"/>
        <w:rPr>
          <w:rFonts w:cstheme="minorHAnsi"/>
          <w:b/>
          <w:sz w:val="24"/>
          <w:szCs w:val="24"/>
        </w:rPr>
      </w:pPr>
      <w:r w:rsidRPr="00C21789">
        <w:rPr>
          <w:rFonts w:cstheme="minorHAnsi"/>
          <w:b/>
          <w:sz w:val="24"/>
          <w:szCs w:val="24"/>
        </w:rPr>
        <w:t xml:space="preserve">Cost Share. </w:t>
      </w:r>
      <w:r w:rsidRPr="00C21789">
        <w:rPr>
          <w:rFonts w:cstheme="minorHAnsi"/>
          <w:bCs/>
          <w:sz w:val="24"/>
          <w:szCs w:val="24"/>
        </w:rPr>
        <w:t>[Identify if any Cost Share is proposed. Cost Share includes any costs a reasonable person would incur to carry out (necessary to) proposed project’s Statement of Work not directly paid for by the Government.  If a proposal includes cost share, then it cannot include fee.  Cost Share may be proposed only on cost-type agreements. There are two types of cost sharing, Cash Contribution and In-Kind Contribution:</w:t>
      </w:r>
    </w:p>
    <w:p w14:paraId="4E1B5D88" w14:textId="77777777" w:rsidR="009A6586" w:rsidRPr="00C21789" w:rsidRDefault="009A6586" w:rsidP="009A6586">
      <w:pPr>
        <w:pStyle w:val="ListParagraph"/>
        <w:ind w:left="360"/>
        <w:jc w:val="both"/>
        <w:rPr>
          <w:rFonts w:cstheme="minorHAnsi"/>
          <w:b/>
          <w:sz w:val="24"/>
          <w:szCs w:val="24"/>
        </w:rPr>
      </w:pPr>
    </w:p>
    <w:p w14:paraId="0AE01076"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u w:val="single"/>
        </w:rPr>
        <w:t>Cash Contribution</w:t>
      </w:r>
      <w:r w:rsidRPr="00C21789">
        <w:rPr>
          <w:rFonts w:cstheme="minorHAnsi"/>
          <w:bCs/>
          <w:sz w:val="24"/>
          <w:szCs w:val="24"/>
        </w:rPr>
        <w:t>:</w:t>
      </w:r>
    </w:p>
    <w:p w14:paraId="50E4417A"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rPr>
        <w:t xml:space="preserve">Cash Contribution means the Project Awardee (or Awardees' lower tier subawards) financial resources expended to perform a Project Award. The cash contribution may be derived from the Project Awardee (or Awardees' subawards) funds or outside sources, from nonfederal contract or grant revenues, or from profit or fee on a federal procurement contract. </w:t>
      </w:r>
    </w:p>
    <w:p w14:paraId="5FB0D184" w14:textId="77777777" w:rsidR="009A6586" w:rsidRPr="00C21789" w:rsidRDefault="009A6586" w:rsidP="009A6586">
      <w:pPr>
        <w:pStyle w:val="ListParagraph"/>
        <w:spacing w:after="0" w:line="240" w:lineRule="auto"/>
        <w:ind w:left="990"/>
        <w:jc w:val="both"/>
        <w:rPr>
          <w:rFonts w:cstheme="minorHAnsi"/>
          <w:bCs/>
          <w:sz w:val="24"/>
          <w:szCs w:val="24"/>
        </w:rPr>
      </w:pPr>
    </w:p>
    <w:p w14:paraId="1D6299E2"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rPr>
        <w:t>An Offeror’s own source of funds may include corporate retained earnings, current or prospective Independent Research and Development (IR&amp;D) funds, or any other indirect cost pool allocation. New or concurrent IR&amp;D funds may be utilized as a cash contribution provided those funds identified by the Offeror will be spent on performance of the Statement of Work (SOW) of a Project Award or specific tasks identified within the SOW of a Project Award. Prior IR&amp;D funds will not be considered as part of the Offeror's Cost Share.</w:t>
      </w:r>
    </w:p>
    <w:p w14:paraId="6AB64047" w14:textId="77777777" w:rsidR="009A6586" w:rsidRPr="00C21789" w:rsidRDefault="009A6586" w:rsidP="009A6586">
      <w:pPr>
        <w:pStyle w:val="ListParagraph"/>
        <w:spacing w:after="0" w:line="240" w:lineRule="auto"/>
        <w:ind w:left="990"/>
        <w:jc w:val="both"/>
        <w:rPr>
          <w:rFonts w:cstheme="minorHAnsi"/>
          <w:bCs/>
          <w:sz w:val="24"/>
          <w:szCs w:val="24"/>
        </w:rPr>
      </w:pPr>
    </w:p>
    <w:p w14:paraId="6CCCC114"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rPr>
        <w:t>Cash contributions include the funds the Offeror will spend for labor (including benefits and direct overhead), materials, new equipment (prorated if appropriate), awardees' subaward efforts expended on the SOW of a Project Award, and restocking the parts and material consumed.</w:t>
      </w:r>
    </w:p>
    <w:p w14:paraId="0617FB94" w14:textId="77777777" w:rsidR="009A6586" w:rsidRPr="00C21789" w:rsidRDefault="009A6586" w:rsidP="009A6586">
      <w:pPr>
        <w:pStyle w:val="ListParagraph"/>
        <w:spacing w:after="0" w:line="240" w:lineRule="auto"/>
        <w:ind w:left="990"/>
        <w:jc w:val="both"/>
        <w:rPr>
          <w:rFonts w:cstheme="minorHAnsi"/>
          <w:bCs/>
          <w:sz w:val="24"/>
          <w:szCs w:val="24"/>
        </w:rPr>
      </w:pPr>
    </w:p>
    <w:p w14:paraId="611B120A"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u w:val="single"/>
        </w:rPr>
        <w:t>In-Kind Contribution</w:t>
      </w:r>
      <w:r w:rsidRPr="00C21789">
        <w:rPr>
          <w:rFonts w:cstheme="minorHAnsi"/>
          <w:bCs/>
          <w:sz w:val="24"/>
          <w:szCs w:val="24"/>
        </w:rPr>
        <w:t>:</w:t>
      </w:r>
    </w:p>
    <w:p w14:paraId="668FE917" w14:textId="77777777" w:rsidR="009A6586" w:rsidRPr="00C21789" w:rsidRDefault="009A6586" w:rsidP="009A6586">
      <w:pPr>
        <w:pStyle w:val="ListParagraph"/>
        <w:spacing w:after="0" w:line="240" w:lineRule="auto"/>
        <w:ind w:left="990"/>
        <w:jc w:val="both"/>
        <w:rPr>
          <w:rFonts w:cstheme="minorHAnsi"/>
          <w:bCs/>
          <w:sz w:val="24"/>
          <w:szCs w:val="24"/>
        </w:rPr>
      </w:pPr>
      <w:r w:rsidRPr="00C21789">
        <w:rPr>
          <w:rFonts w:cstheme="minorHAnsi"/>
          <w:bCs/>
          <w:sz w:val="24"/>
          <w:szCs w:val="24"/>
        </w:rPr>
        <w:t>In-Kind Contribution means the Offeror’s non-financial resources expended to perform a Project Award such as wear and tear on in-place capital assets like machinery or the prorated value of space used for performance of the Project Award, and the reasonable fair market value (appropriately prorated) of equipment, materials, IP, and other property used in the performance of the SOW of the Project Award.</w:t>
      </w:r>
    </w:p>
    <w:p w14:paraId="39EE00EE" w14:textId="77777777" w:rsidR="009A6586" w:rsidRPr="00C21789" w:rsidRDefault="009A6586" w:rsidP="009A6586">
      <w:pPr>
        <w:pStyle w:val="ListParagraph"/>
        <w:spacing w:after="0" w:line="240" w:lineRule="auto"/>
        <w:ind w:left="990"/>
        <w:jc w:val="both"/>
        <w:rPr>
          <w:rFonts w:cstheme="minorHAnsi"/>
          <w:bCs/>
          <w:sz w:val="24"/>
          <w:szCs w:val="24"/>
        </w:rPr>
      </w:pPr>
    </w:p>
    <w:p w14:paraId="7AA681AD" w14:textId="77777777"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t>Prior IR&amp;D funds will not be considered as part of the Consortium Member's cash or In-Kind contributions, except when using the same procedures as those that authorize Pre-Award Costs, nor will fees be considered on cost share.</w:t>
      </w:r>
    </w:p>
    <w:p w14:paraId="60C9B42B" w14:textId="77777777" w:rsidR="009A6586" w:rsidRPr="00C21789" w:rsidRDefault="009A6586" w:rsidP="009A6586">
      <w:pPr>
        <w:pStyle w:val="ListParagraph"/>
        <w:ind w:left="360"/>
        <w:jc w:val="both"/>
        <w:rPr>
          <w:rFonts w:cstheme="minorHAnsi"/>
          <w:bCs/>
          <w:sz w:val="24"/>
          <w:szCs w:val="24"/>
        </w:rPr>
      </w:pPr>
    </w:p>
    <w:p w14:paraId="3511CC3C" w14:textId="77777777"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t>If cost share is proposed, the following must be provided:</w:t>
      </w:r>
    </w:p>
    <w:p w14:paraId="06D4E1E2" w14:textId="77777777" w:rsidR="009A6586" w:rsidRPr="00C21789" w:rsidRDefault="009A6586" w:rsidP="007501A9">
      <w:pPr>
        <w:pStyle w:val="ListParagraph"/>
        <w:numPr>
          <w:ilvl w:val="0"/>
          <w:numId w:val="27"/>
        </w:numPr>
        <w:jc w:val="both"/>
        <w:rPr>
          <w:rFonts w:cstheme="minorHAnsi"/>
          <w:bCs/>
          <w:sz w:val="24"/>
          <w:szCs w:val="24"/>
        </w:rPr>
      </w:pPr>
      <w:r w:rsidRPr="00C21789">
        <w:rPr>
          <w:rFonts w:cstheme="minorHAnsi"/>
          <w:bCs/>
          <w:sz w:val="24"/>
          <w:szCs w:val="24"/>
        </w:rPr>
        <w:t>A description of each cost share item proposed;</w:t>
      </w:r>
    </w:p>
    <w:p w14:paraId="2FEA448A" w14:textId="77777777" w:rsidR="009A6586" w:rsidRPr="00C21789" w:rsidRDefault="009A6586" w:rsidP="007501A9">
      <w:pPr>
        <w:pStyle w:val="ListParagraph"/>
        <w:numPr>
          <w:ilvl w:val="0"/>
          <w:numId w:val="27"/>
        </w:numPr>
        <w:jc w:val="both"/>
        <w:rPr>
          <w:rFonts w:cstheme="minorHAnsi"/>
          <w:bCs/>
          <w:sz w:val="24"/>
          <w:szCs w:val="24"/>
        </w:rPr>
      </w:pPr>
      <w:r w:rsidRPr="00C21789">
        <w:rPr>
          <w:rFonts w:cstheme="minorHAnsi"/>
          <w:bCs/>
          <w:sz w:val="24"/>
          <w:szCs w:val="24"/>
        </w:rPr>
        <w:t>Proposed dollar value of each cost share item proposed; and</w:t>
      </w:r>
    </w:p>
    <w:p w14:paraId="495426C4" w14:textId="77777777" w:rsidR="009A6586" w:rsidRPr="00C21789" w:rsidRDefault="009A6586" w:rsidP="007501A9">
      <w:pPr>
        <w:pStyle w:val="ListParagraph"/>
        <w:numPr>
          <w:ilvl w:val="0"/>
          <w:numId w:val="27"/>
        </w:numPr>
        <w:jc w:val="both"/>
        <w:rPr>
          <w:rFonts w:cstheme="minorHAnsi"/>
          <w:bCs/>
          <w:sz w:val="24"/>
          <w:szCs w:val="24"/>
        </w:rPr>
      </w:pPr>
      <w:r w:rsidRPr="00C21789">
        <w:rPr>
          <w:rFonts w:cstheme="minorHAnsi"/>
          <w:bCs/>
          <w:sz w:val="24"/>
          <w:szCs w:val="24"/>
        </w:rPr>
        <w:t>The valuation technique used to derive the cost share amounts (e.g., vendor quote, historical cost, labor hours and labor rates, number of trips, etc.).]</w:t>
      </w:r>
    </w:p>
    <w:p w14:paraId="3C6015BB" w14:textId="77777777" w:rsidR="009A6586" w:rsidRPr="00C21789" w:rsidRDefault="009A6586" w:rsidP="009A6586">
      <w:pPr>
        <w:pStyle w:val="ListParagraph"/>
        <w:rPr>
          <w:rFonts w:cstheme="minorHAnsi"/>
          <w:b/>
          <w:sz w:val="24"/>
          <w:szCs w:val="24"/>
          <w:highlight w:val="yellow"/>
        </w:rPr>
      </w:pPr>
    </w:p>
    <w:p w14:paraId="4D2E6952" w14:textId="77777777" w:rsidR="009A6586" w:rsidRPr="00C21789" w:rsidRDefault="009A6586" w:rsidP="007501A9">
      <w:pPr>
        <w:pStyle w:val="ListParagraph"/>
        <w:numPr>
          <w:ilvl w:val="6"/>
          <w:numId w:val="18"/>
        </w:numPr>
        <w:ind w:left="360"/>
        <w:jc w:val="both"/>
        <w:rPr>
          <w:rFonts w:cstheme="minorHAnsi"/>
          <w:bCs/>
          <w:sz w:val="24"/>
          <w:szCs w:val="24"/>
        </w:rPr>
      </w:pPr>
      <w:r w:rsidRPr="00C21789">
        <w:rPr>
          <w:rFonts w:cstheme="minorHAnsi"/>
          <w:b/>
          <w:sz w:val="24"/>
          <w:szCs w:val="24"/>
        </w:rPr>
        <w:t>Small Business Utilization:</w:t>
      </w:r>
      <w:r w:rsidRPr="00C21789">
        <w:rPr>
          <w:rFonts w:cstheme="minorHAnsi"/>
          <w:bCs/>
          <w:sz w:val="24"/>
          <w:szCs w:val="24"/>
        </w:rPr>
        <w:t xml:space="preserve"> Small businesses utilization is encouraged to the maximum extent practicable under the RRPV OTA. To be a small business, an organization must first be a for-profit legal structure. Next, it must qualify with the Small Business Association’s (SBA) size standards, which are structured by NAICS Code (see </w:t>
      </w:r>
      <w:r w:rsidRPr="00C21789">
        <w:rPr>
          <w:rFonts w:cstheme="minorHAnsi"/>
        </w:rPr>
        <w:t>h</w:t>
      </w:r>
      <w:r w:rsidRPr="00C21789">
        <w:rPr>
          <w:rFonts w:cstheme="minorHAnsi"/>
          <w:bCs/>
          <w:sz w:val="24"/>
          <w:szCs w:val="24"/>
        </w:rPr>
        <w:t>ttps://www.sba.gov/document/support-table-size-standards for more details). Lastly, some small businesses participate in one or more additional programs with the Small Business Administration (see https://www.hhs.gov/grants-contracts/small-business-support/programs-supporting-small-businesses/index.html for more details).</w:t>
      </w:r>
    </w:p>
    <w:p w14:paraId="088B4616" w14:textId="77777777" w:rsidR="009A6586" w:rsidRPr="00C21789" w:rsidRDefault="009A6586" w:rsidP="009A6586">
      <w:pPr>
        <w:pStyle w:val="ListParagraph"/>
        <w:spacing w:after="0" w:line="240" w:lineRule="auto"/>
        <w:ind w:left="990"/>
        <w:jc w:val="both"/>
        <w:rPr>
          <w:rFonts w:cstheme="minorHAnsi"/>
          <w:bCs/>
          <w:sz w:val="24"/>
          <w:szCs w:val="24"/>
        </w:rPr>
      </w:pPr>
    </w:p>
    <w:p w14:paraId="620C5E8E" w14:textId="3A49AA30" w:rsidR="009A6586" w:rsidRPr="00C21789" w:rsidRDefault="009A6586" w:rsidP="009A6586">
      <w:pPr>
        <w:pStyle w:val="ListParagraph"/>
        <w:ind w:left="360"/>
        <w:jc w:val="both"/>
        <w:rPr>
          <w:rFonts w:cstheme="minorHAnsi"/>
          <w:bCs/>
          <w:sz w:val="24"/>
          <w:szCs w:val="24"/>
        </w:rPr>
      </w:pPr>
      <w:r w:rsidRPr="00C21789">
        <w:rPr>
          <w:rFonts w:cstheme="minorHAnsi"/>
          <w:bCs/>
          <w:sz w:val="24"/>
          <w:szCs w:val="24"/>
        </w:rPr>
        <w:lastRenderedPageBreak/>
        <w:t>As part of the Cost Narrative, provide details on any significant small business utilization proposed, similar to the below chart. Participation can include the Offeror, sub</w:t>
      </w:r>
      <w:r w:rsidR="00E047AB">
        <w:rPr>
          <w:rFonts w:cstheme="minorHAnsi"/>
          <w:bCs/>
          <w:sz w:val="24"/>
          <w:szCs w:val="24"/>
        </w:rPr>
        <w:t>-performers</w:t>
      </w:r>
      <w:r w:rsidRPr="00C21789">
        <w:rPr>
          <w:rFonts w:cstheme="minorHAnsi"/>
          <w:bCs/>
          <w:sz w:val="24"/>
          <w:szCs w:val="24"/>
        </w:rPr>
        <w:t xml:space="preserve">, consultants, material providers, service providers, etc. </w:t>
      </w:r>
    </w:p>
    <w:p w14:paraId="0F946001" w14:textId="77777777" w:rsidR="009A6586" w:rsidRPr="00C21789" w:rsidRDefault="009A6586" w:rsidP="009A6586">
      <w:pPr>
        <w:pStyle w:val="ListParagraph"/>
        <w:spacing w:before="51" w:line="292" w:lineRule="exact"/>
        <w:ind w:left="360"/>
        <w:jc w:val="both"/>
        <w:rPr>
          <w:rFonts w:cstheme="minorHAnsi"/>
          <w:bCs/>
          <w:sz w:val="24"/>
          <w:szCs w:val="24"/>
        </w:rPr>
      </w:pPr>
    </w:p>
    <w:tbl>
      <w:tblPr>
        <w:tblStyle w:val="TableGrid"/>
        <w:tblW w:w="9720" w:type="dxa"/>
        <w:tblInd w:w="-5" w:type="dxa"/>
        <w:tblLook w:val="04A0" w:firstRow="1" w:lastRow="0" w:firstColumn="1" w:lastColumn="0" w:noHBand="0" w:noVBand="1"/>
      </w:tblPr>
      <w:tblGrid>
        <w:gridCol w:w="2251"/>
        <w:gridCol w:w="1619"/>
        <w:gridCol w:w="2116"/>
        <w:gridCol w:w="2026"/>
        <w:gridCol w:w="1708"/>
      </w:tblGrid>
      <w:tr w:rsidR="00515F8E" w:rsidRPr="00C21789" w14:paraId="558DC48D" w14:textId="77777777" w:rsidTr="00E603DF">
        <w:tc>
          <w:tcPr>
            <w:tcW w:w="2251" w:type="dxa"/>
            <w:shd w:val="clear" w:color="auto" w:fill="D9D9D9" w:themeFill="background1" w:themeFillShade="D9"/>
          </w:tcPr>
          <w:p w14:paraId="4A33C7DA"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r w:rsidRPr="00C21789">
              <w:rPr>
                <w:rFonts w:asciiTheme="minorHAnsi" w:hAnsiTheme="minorHAnsi" w:cstheme="minorHAnsi"/>
                <w:bCs/>
                <w:sz w:val="24"/>
                <w:szCs w:val="24"/>
              </w:rPr>
              <w:t>Small Business Name</w:t>
            </w:r>
          </w:p>
        </w:tc>
        <w:tc>
          <w:tcPr>
            <w:tcW w:w="1619" w:type="dxa"/>
            <w:shd w:val="clear" w:color="auto" w:fill="D9D9D9" w:themeFill="background1" w:themeFillShade="D9"/>
          </w:tcPr>
          <w:p w14:paraId="3F86C698"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r w:rsidRPr="00C21789">
              <w:rPr>
                <w:rFonts w:asciiTheme="minorHAnsi" w:hAnsiTheme="minorHAnsi" w:cstheme="minorHAnsi"/>
                <w:bCs/>
                <w:sz w:val="24"/>
                <w:szCs w:val="24"/>
              </w:rPr>
              <w:t>NAICS Code</w:t>
            </w:r>
          </w:p>
        </w:tc>
        <w:tc>
          <w:tcPr>
            <w:tcW w:w="2116" w:type="dxa"/>
            <w:shd w:val="clear" w:color="auto" w:fill="D9D9D9" w:themeFill="background1" w:themeFillShade="D9"/>
          </w:tcPr>
          <w:p w14:paraId="307D8B3D"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r w:rsidRPr="00C21789">
              <w:rPr>
                <w:rFonts w:asciiTheme="minorHAnsi" w:hAnsiTheme="minorHAnsi" w:cstheme="minorHAnsi"/>
                <w:bCs/>
                <w:sz w:val="24"/>
                <w:szCs w:val="24"/>
              </w:rPr>
              <w:t>Proposed $ Value</w:t>
            </w:r>
          </w:p>
        </w:tc>
        <w:tc>
          <w:tcPr>
            <w:tcW w:w="2026" w:type="dxa"/>
            <w:shd w:val="clear" w:color="auto" w:fill="D9D9D9" w:themeFill="background1" w:themeFillShade="D9"/>
          </w:tcPr>
          <w:p w14:paraId="5B536AB7"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r w:rsidRPr="00C21789">
              <w:rPr>
                <w:rFonts w:asciiTheme="minorHAnsi" w:hAnsiTheme="minorHAnsi" w:cstheme="minorHAnsi"/>
                <w:bCs/>
                <w:sz w:val="24"/>
                <w:szCs w:val="24"/>
              </w:rPr>
              <w:t>Task Involvement</w:t>
            </w:r>
          </w:p>
        </w:tc>
        <w:tc>
          <w:tcPr>
            <w:tcW w:w="1708" w:type="dxa"/>
            <w:shd w:val="clear" w:color="auto" w:fill="D9D9D9" w:themeFill="background1" w:themeFillShade="D9"/>
          </w:tcPr>
          <w:p w14:paraId="2A31DA3B"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r w:rsidRPr="00C21789">
              <w:rPr>
                <w:rFonts w:asciiTheme="minorHAnsi" w:hAnsiTheme="minorHAnsi" w:cstheme="minorHAnsi"/>
                <w:bCs/>
                <w:sz w:val="24"/>
                <w:szCs w:val="24"/>
              </w:rPr>
              <w:t xml:space="preserve">SBA Program* </w:t>
            </w:r>
          </w:p>
        </w:tc>
      </w:tr>
      <w:tr w:rsidR="00BC519B" w:rsidRPr="00C21789" w14:paraId="0B795AC2" w14:textId="77777777" w:rsidTr="00E603DF">
        <w:tc>
          <w:tcPr>
            <w:tcW w:w="2251" w:type="dxa"/>
          </w:tcPr>
          <w:p w14:paraId="3ABA3B20"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p>
        </w:tc>
        <w:tc>
          <w:tcPr>
            <w:tcW w:w="1619" w:type="dxa"/>
          </w:tcPr>
          <w:p w14:paraId="157B15AA"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p>
        </w:tc>
        <w:tc>
          <w:tcPr>
            <w:tcW w:w="2116" w:type="dxa"/>
          </w:tcPr>
          <w:p w14:paraId="2DFAE8D6"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p>
        </w:tc>
        <w:tc>
          <w:tcPr>
            <w:tcW w:w="2026" w:type="dxa"/>
          </w:tcPr>
          <w:p w14:paraId="0DC31790"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p>
        </w:tc>
        <w:tc>
          <w:tcPr>
            <w:tcW w:w="1708" w:type="dxa"/>
          </w:tcPr>
          <w:p w14:paraId="106B9D2C" w14:textId="77777777" w:rsidR="009A6586" w:rsidRPr="00C21789" w:rsidRDefault="009A6586" w:rsidP="00E603DF">
            <w:pPr>
              <w:pStyle w:val="ListParagraph"/>
              <w:keepNext/>
              <w:spacing w:before="51" w:line="292" w:lineRule="exact"/>
              <w:ind w:left="0"/>
              <w:jc w:val="both"/>
              <w:rPr>
                <w:rFonts w:asciiTheme="minorHAnsi" w:hAnsiTheme="minorHAnsi" w:cstheme="minorHAnsi"/>
                <w:bCs/>
                <w:sz w:val="24"/>
                <w:szCs w:val="24"/>
              </w:rPr>
            </w:pPr>
          </w:p>
        </w:tc>
      </w:tr>
      <w:tr w:rsidR="00BC519B" w:rsidRPr="00C21789" w14:paraId="2B6934BF" w14:textId="77777777" w:rsidTr="00E603DF">
        <w:tc>
          <w:tcPr>
            <w:tcW w:w="2251" w:type="dxa"/>
          </w:tcPr>
          <w:p w14:paraId="499B79AD"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1619" w:type="dxa"/>
          </w:tcPr>
          <w:p w14:paraId="6C97BA56"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2116" w:type="dxa"/>
          </w:tcPr>
          <w:p w14:paraId="13D462F1"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2026" w:type="dxa"/>
          </w:tcPr>
          <w:p w14:paraId="55E46807"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1708" w:type="dxa"/>
          </w:tcPr>
          <w:p w14:paraId="3677C264"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r>
      <w:tr w:rsidR="00BC519B" w:rsidRPr="00C21789" w14:paraId="7037641D" w14:textId="77777777" w:rsidTr="00E603DF">
        <w:tc>
          <w:tcPr>
            <w:tcW w:w="2251" w:type="dxa"/>
          </w:tcPr>
          <w:p w14:paraId="7E19429F"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1619" w:type="dxa"/>
          </w:tcPr>
          <w:p w14:paraId="2A1DD9A8"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2116" w:type="dxa"/>
          </w:tcPr>
          <w:p w14:paraId="5633BA4D"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2026" w:type="dxa"/>
          </w:tcPr>
          <w:p w14:paraId="197F05A0"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c>
          <w:tcPr>
            <w:tcW w:w="1708" w:type="dxa"/>
          </w:tcPr>
          <w:p w14:paraId="390782F3" w14:textId="77777777" w:rsidR="009A6586" w:rsidRPr="00C21789" w:rsidRDefault="009A6586" w:rsidP="00E603DF">
            <w:pPr>
              <w:pStyle w:val="ListParagraph"/>
              <w:spacing w:before="51" w:line="292" w:lineRule="exact"/>
              <w:ind w:left="0"/>
              <w:jc w:val="both"/>
              <w:rPr>
                <w:rFonts w:asciiTheme="minorHAnsi" w:hAnsiTheme="minorHAnsi" w:cstheme="minorHAnsi"/>
                <w:bCs/>
                <w:sz w:val="24"/>
                <w:szCs w:val="24"/>
              </w:rPr>
            </w:pPr>
          </w:p>
        </w:tc>
      </w:tr>
    </w:tbl>
    <w:p w14:paraId="1808A373" w14:textId="77777777" w:rsidR="009A6586" w:rsidRPr="00C21789" w:rsidRDefault="009A6586" w:rsidP="009A6586">
      <w:pPr>
        <w:pStyle w:val="ListParagraph"/>
        <w:spacing w:after="0" w:line="240" w:lineRule="auto"/>
        <w:ind w:left="990"/>
        <w:jc w:val="both"/>
        <w:rPr>
          <w:rFonts w:cstheme="minorHAnsi"/>
          <w:bCs/>
          <w:i/>
          <w:iCs/>
        </w:rPr>
      </w:pPr>
      <w:r w:rsidRPr="00C21789">
        <w:rPr>
          <w:rFonts w:cstheme="minorHAnsi"/>
          <w:bCs/>
          <w:i/>
          <w:iCs/>
        </w:rPr>
        <w:t>[*Can include: 8(a) Business Development; HUBZone; Service-disabled-veteran-owned; small-disadvantaged-business; and/or Women-owned-small-business. Otherwise, list N/A.]</w:t>
      </w:r>
    </w:p>
    <w:p w14:paraId="1E733072" w14:textId="77777777" w:rsidR="009A6586" w:rsidRPr="00C21789" w:rsidRDefault="009A6586" w:rsidP="009A6586">
      <w:pPr>
        <w:pStyle w:val="ListParagraph"/>
        <w:ind w:left="360"/>
        <w:jc w:val="both"/>
        <w:rPr>
          <w:rFonts w:cstheme="minorHAnsi"/>
          <w:b/>
          <w:sz w:val="24"/>
          <w:szCs w:val="24"/>
        </w:rPr>
      </w:pPr>
    </w:p>
    <w:p w14:paraId="44164BB2" w14:textId="77777777" w:rsidR="009A6586" w:rsidRPr="00C21789" w:rsidRDefault="009A6586" w:rsidP="007501A9">
      <w:pPr>
        <w:pStyle w:val="Heading1"/>
        <w:widowControl w:val="0"/>
        <w:numPr>
          <w:ilvl w:val="6"/>
          <w:numId w:val="16"/>
        </w:numPr>
        <w:pBdr>
          <w:bottom w:val="single" w:sz="6" w:space="1" w:color="auto"/>
        </w:pBdr>
        <w:tabs>
          <w:tab w:val="left" w:pos="72"/>
          <w:tab w:val="left" w:pos="360"/>
          <w:tab w:val="num" w:pos="1980"/>
          <w:tab w:val="left" w:pos="2430"/>
          <w:tab w:val="center" w:pos="4320"/>
          <w:tab w:val="right" w:pos="8640"/>
        </w:tabs>
        <w:spacing w:before="120" w:after="120"/>
        <w:ind w:left="1980" w:hanging="2970"/>
        <w:jc w:val="both"/>
        <w:rPr>
          <w:rFonts w:asciiTheme="minorHAnsi" w:eastAsia="MS Mincho" w:hAnsiTheme="minorHAnsi" w:cstheme="minorHAnsi"/>
          <w:sz w:val="32"/>
          <w:szCs w:val="32"/>
        </w:rPr>
      </w:pPr>
      <w:bookmarkStart w:id="171" w:name="_Toc520534696"/>
      <w:bookmarkStart w:id="172" w:name="_Toc445908042"/>
      <w:bookmarkStart w:id="173" w:name="_Toc445910681"/>
      <w:bookmarkStart w:id="174" w:name="_Toc90975052"/>
      <w:bookmarkStart w:id="175" w:name="_Toc155648332"/>
      <w:bookmarkStart w:id="176" w:name="_Toc168569629"/>
      <w:bookmarkStart w:id="177" w:name="_Toc168571836"/>
      <w:r w:rsidRPr="00C21789">
        <w:rPr>
          <w:rFonts w:asciiTheme="minorHAnsi" w:eastAsia="MS Mincho" w:hAnsiTheme="minorHAnsi" w:cstheme="minorHAnsi"/>
          <w:sz w:val="32"/>
          <w:szCs w:val="32"/>
        </w:rPr>
        <w:t xml:space="preserve">Cost Proposal Section II: Cost </w:t>
      </w:r>
      <w:bookmarkEnd w:id="171"/>
      <w:r w:rsidRPr="00C21789">
        <w:rPr>
          <w:rFonts w:asciiTheme="minorHAnsi" w:eastAsia="MS Mincho" w:hAnsiTheme="minorHAnsi" w:cstheme="minorHAnsi"/>
          <w:sz w:val="32"/>
          <w:szCs w:val="32"/>
        </w:rPr>
        <w:t>Proposal Format</w:t>
      </w:r>
      <w:bookmarkEnd w:id="172"/>
      <w:bookmarkEnd w:id="173"/>
      <w:bookmarkEnd w:id="174"/>
      <w:bookmarkEnd w:id="175"/>
      <w:bookmarkEnd w:id="176"/>
      <w:bookmarkEnd w:id="177"/>
      <w:r w:rsidRPr="00C21789">
        <w:rPr>
          <w:rFonts w:asciiTheme="minorHAnsi" w:eastAsia="MS Mincho" w:hAnsiTheme="minorHAnsi" w:cstheme="minorHAnsi"/>
          <w:sz w:val="32"/>
          <w:szCs w:val="32"/>
        </w:rPr>
        <w:t xml:space="preserve"> </w:t>
      </w:r>
    </w:p>
    <w:p w14:paraId="2662D40B" w14:textId="77777777" w:rsidR="009A6586" w:rsidRPr="00C21789" w:rsidRDefault="009A6586" w:rsidP="009A6586">
      <w:pPr>
        <w:jc w:val="both"/>
        <w:rPr>
          <w:rFonts w:cstheme="minorHAnsi"/>
          <w:sz w:val="24"/>
          <w:szCs w:val="24"/>
        </w:rPr>
      </w:pPr>
      <w:r w:rsidRPr="00C21789">
        <w:rPr>
          <w:rFonts w:cstheme="minorHAnsi"/>
          <w:sz w:val="24"/>
          <w:szCs w:val="24"/>
        </w:rPr>
        <w:t xml:space="preserve">[The Cost Proposal Format must be provided as a separate Excel document. Offerors are encouraged to use their own Excel cost formats so long as the necessary cost detail is provided. Working formulas should be included to the maximum extent possible. The Cost Proposal Formats provided on the RRPV Members-Only website are </w:t>
      </w:r>
      <w:r w:rsidRPr="00C21789">
        <w:rPr>
          <w:rFonts w:cstheme="minorHAnsi"/>
          <w:b/>
          <w:i/>
          <w:sz w:val="24"/>
          <w:szCs w:val="24"/>
        </w:rPr>
        <w:t>NOT</w:t>
      </w:r>
      <w:r w:rsidRPr="00C21789">
        <w:rPr>
          <w:rFonts w:cstheme="minorHAnsi"/>
          <w:sz w:val="24"/>
          <w:szCs w:val="24"/>
        </w:rPr>
        <w:t xml:space="preserve"> mandatory.</w:t>
      </w:r>
    </w:p>
    <w:p w14:paraId="386D5E72" w14:textId="77777777" w:rsidR="009A6586" w:rsidRPr="00C21789" w:rsidRDefault="009A6586" w:rsidP="009A6586">
      <w:pPr>
        <w:pStyle w:val="BodyText"/>
        <w:rPr>
          <w:rFonts w:asciiTheme="minorHAnsi" w:eastAsiaTheme="minorHAnsi" w:hAnsiTheme="minorHAnsi" w:cstheme="minorHAnsi"/>
          <w:szCs w:val="24"/>
        </w:rPr>
      </w:pPr>
      <w:r w:rsidRPr="00C21789">
        <w:rPr>
          <w:rFonts w:asciiTheme="minorHAnsi" w:eastAsiaTheme="minorHAnsi" w:hAnsiTheme="minorHAnsi" w:cstheme="minorHAnsi"/>
          <w:szCs w:val="24"/>
        </w:rPr>
        <w:t xml:space="preserve">The Cost Proposal Format section must include cost-by-element detail broken out by the Offeror’s fiscal year. </w:t>
      </w:r>
      <w:r w:rsidRPr="00C21789">
        <w:rPr>
          <w:rFonts w:asciiTheme="minorHAnsi" w:eastAsiaTheme="minorHAnsi" w:hAnsiTheme="minorHAnsi" w:cstheme="minorHAnsi"/>
          <w:b/>
          <w:bCs/>
          <w:szCs w:val="24"/>
          <w:u w:val="single"/>
        </w:rPr>
        <w:t xml:space="preserve">As required by the RPP, costs must also be broken out by </w:t>
      </w:r>
      <w:r>
        <w:rPr>
          <w:rFonts w:asciiTheme="minorHAnsi" w:eastAsiaTheme="minorHAnsi" w:hAnsiTheme="minorHAnsi" w:cstheme="minorHAnsi"/>
          <w:b/>
          <w:bCs/>
          <w:szCs w:val="24"/>
          <w:u w:val="single"/>
        </w:rPr>
        <w:t xml:space="preserve">Capability </w:t>
      </w:r>
      <w:r w:rsidRPr="00C21789">
        <w:rPr>
          <w:rFonts w:asciiTheme="minorHAnsi" w:eastAsiaTheme="minorHAnsi" w:hAnsiTheme="minorHAnsi" w:cstheme="minorHAnsi"/>
          <w:b/>
          <w:bCs/>
          <w:szCs w:val="24"/>
          <w:u w:val="single"/>
        </w:rPr>
        <w:t>to match the technical requirements and objectives</w:t>
      </w:r>
      <w:r w:rsidRPr="00C21789">
        <w:rPr>
          <w:rFonts w:asciiTheme="minorHAnsi" w:eastAsiaTheme="minorHAnsi" w:hAnsiTheme="minorHAnsi" w:cstheme="minorHAnsi"/>
          <w:szCs w:val="24"/>
        </w:rPr>
        <w:t xml:space="preserve">. </w:t>
      </w:r>
    </w:p>
    <w:p w14:paraId="56CD1AF2" w14:textId="77777777" w:rsidR="009A6586" w:rsidRPr="00C21789" w:rsidRDefault="009A6586" w:rsidP="009A6586">
      <w:pPr>
        <w:pStyle w:val="BodyText"/>
        <w:rPr>
          <w:rFonts w:asciiTheme="minorHAnsi" w:eastAsiaTheme="minorHAnsi" w:hAnsiTheme="minorHAnsi" w:cstheme="minorHAnsi"/>
          <w:szCs w:val="24"/>
        </w:rPr>
      </w:pPr>
    </w:p>
    <w:p w14:paraId="158FA676" w14:textId="3712D2E6" w:rsidR="009A6586" w:rsidRPr="00C21789" w:rsidRDefault="009A6586" w:rsidP="009A6586">
      <w:pPr>
        <w:pStyle w:val="BodyText"/>
        <w:rPr>
          <w:rFonts w:asciiTheme="minorHAnsi" w:eastAsiaTheme="minorHAnsi" w:hAnsiTheme="minorHAnsi" w:cstheme="minorHAnsi"/>
          <w:szCs w:val="24"/>
        </w:rPr>
      </w:pPr>
      <w:r w:rsidRPr="00C21789">
        <w:rPr>
          <w:rFonts w:asciiTheme="minorHAnsi" w:eastAsiaTheme="minorHAnsi" w:hAnsiTheme="minorHAnsi" w:cstheme="minorHAnsi"/>
          <w:szCs w:val="24"/>
        </w:rPr>
        <w:t>Supporting data and justification for labor, equipment/material, team member/sub</w:t>
      </w:r>
      <w:r w:rsidR="00992A9E">
        <w:rPr>
          <w:rFonts w:asciiTheme="minorHAnsi" w:eastAsiaTheme="minorHAnsi" w:hAnsiTheme="minorHAnsi" w:cstheme="minorHAnsi"/>
          <w:szCs w:val="24"/>
        </w:rPr>
        <w:t>-</w:t>
      </w:r>
      <w:r w:rsidR="00E047AB">
        <w:rPr>
          <w:rFonts w:asciiTheme="minorHAnsi" w:eastAsiaTheme="minorHAnsi" w:hAnsiTheme="minorHAnsi" w:cstheme="minorHAnsi"/>
          <w:szCs w:val="24"/>
        </w:rPr>
        <w:t>performer</w:t>
      </w:r>
      <w:r w:rsidRPr="00C21789">
        <w:rPr>
          <w:rFonts w:asciiTheme="minorHAnsi" w:eastAsiaTheme="minorHAnsi" w:hAnsiTheme="minorHAnsi" w:cstheme="minorHAnsi"/>
          <w:szCs w:val="24"/>
        </w:rPr>
        <w:t>, consultants, travel, other direct costs, indirect costs, and profit used in developing the cost breakdown also must be included. The Offeror must provide sufficient details to allow a full understanding of and justification for the proposed costs. Offerors must refer to the RPP for a start date for cost estimating purposes.]</w:t>
      </w:r>
    </w:p>
    <w:p w14:paraId="42F1A999" w14:textId="77777777" w:rsidR="009A6586" w:rsidRPr="00C21789" w:rsidRDefault="009A6586" w:rsidP="009A6586">
      <w:pPr>
        <w:jc w:val="both"/>
        <w:rPr>
          <w:rFonts w:cstheme="minorHAnsi"/>
          <w:sz w:val="24"/>
          <w:szCs w:val="24"/>
        </w:rPr>
      </w:pPr>
    </w:p>
    <w:p w14:paraId="4C043D48" w14:textId="77777777" w:rsidR="009A6586" w:rsidRPr="00C21789" w:rsidRDefault="009A6586" w:rsidP="009A6586">
      <w:pPr>
        <w:jc w:val="both"/>
        <w:rPr>
          <w:rFonts w:eastAsia="MS Mincho" w:cstheme="minorHAnsi"/>
          <w:b/>
          <w:bCs/>
          <w:sz w:val="24"/>
          <w:szCs w:val="24"/>
        </w:rPr>
      </w:pPr>
      <w:r w:rsidRPr="00C21789">
        <w:rPr>
          <w:rFonts w:cstheme="minorHAnsi"/>
          <w:sz w:val="24"/>
          <w:szCs w:val="24"/>
        </w:rPr>
        <w:br w:type="page"/>
      </w:r>
    </w:p>
    <w:p w14:paraId="59AFBFCF" w14:textId="77777777" w:rsidR="009A6586" w:rsidRPr="00C21789" w:rsidRDefault="009A6586" w:rsidP="009A6586">
      <w:pPr>
        <w:pStyle w:val="Heading1"/>
        <w:widowControl w:val="0"/>
        <w:pBdr>
          <w:bottom w:val="single" w:sz="6" w:space="1" w:color="auto"/>
        </w:pBdr>
        <w:tabs>
          <w:tab w:val="left" w:pos="0"/>
          <w:tab w:val="left" w:pos="72"/>
          <w:tab w:val="left" w:pos="360"/>
          <w:tab w:val="left" w:pos="2430"/>
          <w:tab w:val="center" w:pos="4320"/>
          <w:tab w:val="right" w:pos="8640"/>
        </w:tabs>
        <w:spacing w:before="120" w:after="120"/>
        <w:ind w:left="0" w:hanging="90"/>
        <w:jc w:val="both"/>
        <w:rPr>
          <w:rFonts w:asciiTheme="minorHAnsi" w:hAnsiTheme="minorHAnsi" w:cstheme="minorHAnsi"/>
          <w:smallCaps/>
          <w:szCs w:val="24"/>
        </w:rPr>
      </w:pPr>
      <w:bookmarkStart w:id="178" w:name="_Toc155648333"/>
      <w:r w:rsidRPr="00C21789">
        <w:rPr>
          <w:rFonts w:asciiTheme="minorHAnsi" w:eastAsia="MS Mincho" w:hAnsiTheme="minorHAnsi" w:cstheme="minorHAnsi"/>
          <w:smallCaps/>
          <w:sz w:val="32"/>
          <w:szCs w:val="32"/>
        </w:rPr>
        <w:lastRenderedPageBreak/>
        <w:t>Attachment C – Statement of Work (SOW) Template</w:t>
      </w:r>
      <w:bookmarkEnd w:id="178"/>
    </w:p>
    <w:p w14:paraId="465E3B12" w14:textId="77777777" w:rsidR="009A6586" w:rsidRPr="00C21789" w:rsidRDefault="009A6586" w:rsidP="009A6586">
      <w:pPr>
        <w:spacing w:after="0" w:line="240" w:lineRule="auto"/>
        <w:jc w:val="both"/>
        <w:rPr>
          <w:rFonts w:cstheme="minorHAnsi"/>
          <w:sz w:val="24"/>
          <w:szCs w:val="24"/>
        </w:rPr>
      </w:pPr>
    </w:p>
    <w:p w14:paraId="280CF755" w14:textId="77777777" w:rsidR="009A6586" w:rsidRPr="00C21789" w:rsidRDefault="009A6586" w:rsidP="009A6586">
      <w:pPr>
        <w:spacing w:after="0" w:line="240" w:lineRule="auto"/>
        <w:jc w:val="both"/>
        <w:rPr>
          <w:rFonts w:cstheme="minorHAnsi"/>
          <w:sz w:val="24"/>
          <w:szCs w:val="24"/>
        </w:rPr>
      </w:pPr>
      <w:r w:rsidRPr="00C21789">
        <w:rPr>
          <w:rFonts w:eastAsia="MS Mincho" w:cstheme="minorHAnsi"/>
          <w:sz w:val="24"/>
          <w:szCs w:val="24"/>
        </w:rPr>
        <w:t xml:space="preserve">[The SOW developed by the Lead RRPV member organization and included in the proposal (also submitted as a separate document) is intended to be incorporated into a binding agreement if the proposal is selected for award. If no SOW is submitted with the proposal, there may be no award. The proposed SOW shall contain a summary description of the technical methodology as well as the task description, but not in so much detail as to make the contract inflexible. </w:t>
      </w:r>
      <w:r w:rsidRPr="00C21789">
        <w:rPr>
          <w:rFonts w:cstheme="minorHAnsi"/>
          <w:sz w:val="24"/>
          <w:szCs w:val="24"/>
        </w:rPr>
        <w:t>The following is the required format for the SOW.]</w:t>
      </w:r>
    </w:p>
    <w:p w14:paraId="147950E6" w14:textId="77777777" w:rsidR="009A6586" w:rsidRPr="00C21789" w:rsidRDefault="009A6586" w:rsidP="009A6586">
      <w:pPr>
        <w:spacing w:after="0" w:line="240" w:lineRule="auto"/>
        <w:jc w:val="both"/>
        <w:rPr>
          <w:rFonts w:cstheme="minorHAnsi"/>
          <w:sz w:val="24"/>
          <w:szCs w:val="24"/>
        </w:rPr>
      </w:pPr>
    </w:p>
    <w:p w14:paraId="0D2132F1" w14:textId="77777777" w:rsidR="009A6586" w:rsidRPr="00C21789" w:rsidRDefault="009A6586" w:rsidP="009A6586">
      <w:pPr>
        <w:spacing w:after="0" w:line="240" w:lineRule="auto"/>
        <w:ind w:left="720"/>
        <w:jc w:val="both"/>
        <w:rPr>
          <w:rFonts w:eastAsia="Calibri" w:cstheme="minorHAnsi"/>
          <w:b/>
          <w:bCs/>
          <w:sz w:val="24"/>
          <w:szCs w:val="24"/>
        </w:rPr>
      </w:pPr>
    </w:p>
    <w:p w14:paraId="4DAC018B" w14:textId="77777777" w:rsidR="009A6586" w:rsidRPr="00C21789" w:rsidRDefault="009A6586" w:rsidP="009A6586">
      <w:pPr>
        <w:spacing w:after="0" w:line="240" w:lineRule="auto"/>
        <w:ind w:left="720" w:hanging="360"/>
        <w:jc w:val="center"/>
        <w:rPr>
          <w:rFonts w:eastAsia="Calibri" w:cstheme="minorHAnsi"/>
          <w:b/>
          <w:bCs/>
          <w:sz w:val="24"/>
          <w:szCs w:val="24"/>
        </w:rPr>
      </w:pPr>
      <w:r w:rsidRPr="00C21789">
        <w:rPr>
          <w:rFonts w:eastAsia="Calibri" w:cstheme="minorHAnsi"/>
          <w:b/>
          <w:bCs/>
          <w:sz w:val="24"/>
          <w:szCs w:val="24"/>
        </w:rPr>
        <w:t>Statement of Work</w:t>
      </w:r>
    </w:p>
    <w:p w14:paraId="5AC421F6" w14:textId="77777777" w:rsidR="009A6586" w:rsidRPr="00C21789" w:rsidRDefault="009A6586" w:rsidP="009A6586">
      <w:pPr>
        <w:spacing w:after="0" w:line="240" w:lineRule="auto"/>
        <w:ind w:left="720" w:hanging="360"/>
        <w:jc w:val="both"/>
        <w:rPr>
          <w:rFonts w:eastAsia="Calibri" w:cstheme="minorHAnsi"/>
          <w:b/>
          <w:bCs/>
          <w:sz w:val="24"/>
          <w:szCs w:val="24"/>
        </w:rPr>
      </w:pPr>
    </w:p>
    <w:p w14:paraId="3157CCDC" w14:textId="002BC154" w:rsidR="009A6586" w:rsidRPr="00C21789" w:rsidRDefault="009A6586" w:rsidP="009A6586">
      <w:pPr>
        <w:spacing w:after="0" w:line="240" w:lineRule="auto"/>
        <w:ind w:left="720" w:hanging="360"/>
        <w:jc w:val="both"/>
        <w:rPr>
          <w:rFonts w:eastAsia="Calibri" w:cstheme="minorHAnsi"/>
          <w:b/>
          <w:bCs/>
          <w:sz w:val="24"/>
          <w:szCs w:val="24"/>
        </w:rPr>
      </w:pPr>
      <w:r w:rsidRPr="00C21789">
        <w:rPr>
          <w:rFonts w:eastAsia="Calibri" w:cstheme="minorHAnsi"/>
          <w:b/>
          <w:bCs/>
          <w:sz w:val="24"/>
          <w:szCs w:val="24"/>
        </w:rPr>
        <w:t>Submitted under Request for Project Proposals (</w:t>
      </w:r>
      <w:r w:rsidRPr="006A07FD">
        <w:rPr>
          <w:rFonts w:eastAsia="Calibri" w:cstheme="minorHAnsi"/>
          <w:sz w:val="24"/>
          <w:szCs w:val="24"/>
        </w:rPr>
        <w:t xml:space="preserve">RRPV </w:t>
      </w:r>
      <w:r w:rsidR="00083674" w:rsidRPr="006A07FD">
        <w:rPr>
          <w:rFonts w:eastAsia="Calibri" w:cstheme="minorHAnsi"/>
          <w:sz w:val="24"/>
          <w:szCs w:val="24"/>
        </w:rPr>
        <w:t>2</w:t>
      </w:r>
      <w:r w:rsidR="00083674">
        <w:rPr>
          <w:rFonts w:eastAsia="Calibri" w:cstheme="minorHAnsi"/>
          <w:sz w:val="24"/>
          <w:szCs w:val="24"/>
        </w:rPr>
        <w:t>4</w:t>
      </w:r>
      <w:r w:rsidRPr="006A07FD">
        <w:rPr>
          <w:rFonts w:eastAsia="Calibri" w:cstheme="minorHAnsi"/>
          <w:sz w:val="24"/>
          <w:szCs w:val="24"/>
        </w:rPr>
        <w:t>-07</w:t>
      </w:r>
      <w:r w:rsidRPr="006F3283">
        <w:rPr>
          <w:rFonts w:eastAsia="Calibri" w:cstheme="minorHAnsi"/>
          <w:sz w:val="24"/>
          <w:szCs w:val="24"/>
        </w:rPr>
        <w:t>- CentralIEIDLab</w:t>
      </w:r>
      <w:r w:rsidRPr="00C21789">
        <w:rPr>
          <w:rFonts w:eastAsia="Calibri" w:cstheme="minorHAnsi"/>
          <w:b/>
          <w:bCs/>
          <w:sz w:val="24"/>
          <w:szCs w:val="24"/>
        </w:rPr>
        <w:t>)</w:t>
      </w:r>
    </w:p>
    <w:p w14:paraId="105ADC61" w14:textId="77777777" w:rsidR="009A6586" w:rsidRPr="00C21789" w:rsidRDefault="009A6586" w:rsidP="009A6586">
      <w:pPr>
        <w:spacing w:after="0" w:line="240" w:lineRule="auto"/>
        <w:ind w:left="720" w:hanging="360"/>
        <w:jc w:val="both"/>
        <w:rPr>
          <w:rFonts w:eastAsia="Calibri" w:cstheme="minorHAnsi"/>
          <w:b/>
          <w:bCs/>
          <w:sz w:val="24"/>
          <w:szCs w:val="24"/>
        </w:rPr>
      </w:pPr>
      <w:r w:rsidRPr="00C21789">
        <w:rPr>
          <w:rFonts w:eastAsia="Calibri" w:cstheme="minorHAnsi"/>
          <w:b/>
          <w:bCs/>
          <w:sz w:val="24"/>
          <w:szCs w:val="24"/>
        </w:rPr>
        <w:t>Proposed Project Title:</w:t>
      </w:r>
      <w:r>
        <w:rPr>
          <w:rFonts w:eastAsia="Calibri" w:cstheme="minorHAnsi"/>
          <w:b/>
          <w:bCs/>
          <w:sz w:val="24"/>
          <w:szCs w:val="24"/>
        </w:rPr>
        <w:t xml:space="preserve"> </w:t>
      </w:r>
    </w:p>
    <w:p w14:paraId="08C54185" w14:textId="77777777" w:rsidR="009A6586" w:rsidRPr="00C21789" w:rsidRDefault="009A6586" w:rsidP="009A6586">
      <w:pPr>
        <w:spacing w:after="0" w:line="240" w:lineRule="auto"/>
        <w:ind w:left="720" w:hanging="360"/>
        <w:jc w:val="both"/>
        <w:rPr>
          <w:rFonts w:eastAsia="Calibri" w:cstheme="minorHAnsi"/>
          <w:b/>
          <w:bCs/>
          <w:sz w:val="24"/>
          <w:szCs w:val="24"/>
        </w:rPr>
      </w:pPr>
      <w:r w:rsidRPr="00C21789">
        <w:rPr>
          <w:rFonts w:eastAsia="Calibri" w:cstheme="minorHAnsi"/>
          <w:b/>
          <w:bCs/>
          <w:sz w:val="24"/>
          <w:szCs w:val="24"/>
        </w:rPr>
        <w:t>RRPV Member Organization Name:</w:t>
      </w:r>
    </w:p>
    <w:p w14:paraId="126F3B59" w14:textId="77777777" w:rsidR="009A6586" w:rsidRPr="00C21789" w:rsidRDefault="009A6586" w:rsidP="009A6586">
      <w:pPr>
        <w:spacing w:after="0" w:line="240" w:lineRule="auto"/>
        <w:ind w:left="720" w:hanging="360"/>
        <w:jc w:val="both"/>
        <w:rPr>
          <w:rFonts w:eastAsia="Calibri" w:cstheme="minorHAnsi"/>
          <w:b/>
          <w:bCs/>
          <w:sz w:val="24"/>
          <w:szCs w:val="24"/>
        </w:rPr>
      </w:pPr>
      <w:r w:rsidRPr="00C21789">
        <w:rPr>
          <w:rFonts w:eastAsia="Calibri" w:cstheme="minorHAnsi"/>
          <w:b/>
          <w:bCs/>
          <w:sz w:val="24"/>
          <w:szCs w:val="24"/>
        </w:rPr>
        <w:t>RRPV Member Primary Place of Performance:</w:t>
      </w:r>
    </w:p>
    <w:p w14:paraId="5044895E" w14:textId="77777777" w:rsidR="009A6586" w:rsidRPr="00C21789" w:rsidRDefault="009A6586" w:rsidP="009A6586">
      <w:pPr>
        <w:spacing w:after="0" w:line="240" w:lineRule="auto"/>
        <w:ind w:left="720"/>
        <w:jc w:val="both"/>
        <w:rPr>
          <w:rFonts w:eastAsia="Calibri" w:cstheme="minorHAnsi"/>
          <w:sz w:val="24"/>
          <w:szCs w:val="24"/>
        </w:rPr>
      </w:pPr>
    </w:p>
    <w:p w14:paraId="7056B24A" w14:textId="77777777" w:rsidR="009A6586" w:rsidRPr="00C21789" w:rsidRDefault="009A6586" w:rsidP="007501A9">
      <w:pPr>
        <w:numPr>
          <w:ilvl w:val="0"/>
          <w:numId w:val="15"/>
        </w:numPr>
        <w:spacing w:after="0" w:line="240" w:lineRule="auto"/>
        <w:ind w:left="360" w:hanging="540"/>
        <w:contextualSpacing/>
        <w:jc w:val="both"/>
        <w:rPr>
          <w:rFonts w:eastAsia="Calibri" w:cstheme="minorHAnsi"/>
          <w:i/>
          <w:iCs/>
          <w:sz w:val="24"/>
          <w:szCs w:val="24"/>
        </w:rPr>
      </w:pPr>
      <w:r w:rsidRPr="00C21789">
        <w:rPr>
          <w:rFonts w:eastAsia="Calibri" w:cstheme="minorHAnsi"/>
          <w:b/>
          <w:bCs/>
          <w:sz w:val="24"/>
          <w:szCs w:val="24"/>
        </w:rPr>
        <w:t>Introduction/Background</w:t>
      </w:r>
      <w:r w:rsidRPr="00C21789">
        <w:rPr>
          <w:rFonts w:eastAsia="Calibri" w:cstheme="minorHAnsi"/>
          <w:sz w:val="24"/>
          <w:szCs w:val="24"/>
        </w:rPr>
        <w:t xml:space="preserve"> (</w:t>
      </w:r>
      <w:r w:rsidRPr="00C21789">
        <w:rPr>
          <w:rFonts w:eastAsia="Calibri" w:cstheme="minorHAnsi"/>
          <w:i/>
          <w:iCs/>
          <w:sz w:val="24"/>
          <w:szCs w:val="24"/>
        </w:rPr>
        <w:t>To be provided initially by the Offeror at the time of proposal submission. Submitted information is subject to change through negotiation if the Government selects the proposal for funding.)</w:t>
      </w:r>
    </w:p>
    <w:p w14:paraId="4902A43D" w14:textId="77777777" w:rsidR="009A6586" w:rsidRPr="00C21789" w:rsidRDefault="009A6586" w:rsidP="009A6586">
      <w:pPr>
        <w:spacing w:after="0" w:line="240" w:lineRule="auto"/>
        <w:ind w:left="360"/>
        <w:contextualSpacing/>
        <w:jc w:val="both"/>
        <w:rPr>
          <w:rFonts w:eastAsia="Calibri" w:cstheme="minorHAnsi"/>
          <w:i/>
          <w:sz w:val="24"/>
        </w:rPr>
      </w:pPr>
    </w:p>
    <w:p w14:paraId="05638C9C" w14:textId="77777777" w:rsidR="009A6586" w:rsidRPr="00C21789" w:rsidRDefault="009A6586" w:rsidP="007501A9">
      <w:pPr>
        <w:numPr>
          <w:ilvl w:val="0"/>
          <w:numId w:val="15"/>
        </w:numPr>
        <w:spacing w:after="0" w:line="240" w:lineRule="auto"/>
        <w:ind w:left="360" w:hanging="540"/>
        <w:contextualSpacing/>
        <w:jc w:val="both"/>
        <w:rPr>
          <w:rFonts w:eastAsia="Calibri" w:cstheme="minorHAnsi"/>
          <w:i/>
          <w:iCs/>
          <w:sz w:val="24"/>
          <w:szCs w:val="24"/>
        </w:rPr>
      </w:pPr>
      <w:r w:rsidRPr="00C21789">
        <w:rPr>
          <w:rFonts w:eastAsia="Calibri" w:cstheme="minorHAnsi"/>
          <w:b/>
          <w:bCs/>
          <w:sz w:val="24"/>
          <w:szCs w:val="24"/>
        </w:rPr>
        <w:t>Scope/Project Objective</w:t>
      </w:r>
      <w:r w:rsidRPr="00C21789">
        <w:rPr>
          <w:rFonts w:eastAsia="Calibri" w:cstheme="minorHAnsi"/>
          <w:sz w:val="24"/>
          <w:szCs w:val="24"/>
        </w:rPr>
        <w:t xml:space="preserve"> (</w:t>
      </w:r>
      <w:r w:rsidRPr="00C21789">
        <w:rPr>
          <w:rFonts w:eastAsia="Calibri" w:cstheme="minorHAnsi"/>
          <w:i/>
          <w:iCs/>
          <w:sz w:val="24"/>
          <w:szCs w:val="24"/>
        </w:rPr>
        <w:t>To be provided initially by the Offeror at the time of proposal submission. Submitted information is subject to change through negotiation if the Government selects the proposal for funding.)</w:t>
      </w:r>
    </w:p>
    <w:p w14:paraId="5715E4FB" w14:textId="77777777" w:rsidR="009A6586" w:rsidRPr="00C21789" w:rsidRDefault="009A6586" w:rsidP="009A6586">
      <w:pPr>
        <w:spacing w:after="0" w:line="240" w:lineRule="auto"/>
        <w:jc w:val="both"/>
        <w:rPr>
          <w:rFonts w:eastAsia="Calibri" w:cstheme="minorHAnsi"/>
          <w:sz w:val="24"/>
          <w:szCs w:val="24"/>
        </w:rPr>
      </w:pPr>
    </w:p>
    <w:p w14:paraId="7DFE66BE" w14:textId="77777777" w:rsidR="009A6586" w:rsidRPr="00C21789" w:rsidRDefault="009A6586" w:rsidP="009A6586">
      <w:pPr>
        <w:spacing w:after="0" w:line="240" w:lineRule="auto"/>
        <w:ind w:left="360"/>
        <w:jc w:val="both"/>
        <w:rPr>
          <w:rFonts w:eastAsia="Calibri" w:cstheme="minorHAnsi"/>
          <w:i/>
          <w:sz w:val="24"/>
        </w:rPr>
      </w:pPr>
      <w:r w:rsidRPr="00C21789">
        <w:rPr>
          <w:rFonts w:eastAsia="Calibri" w:cstheme="minorHAnsi"/>
          <w:sz w:val="24"/>
          <w:szCs w:val="24"/>
        </w:rPr>
        <w:t>This section includes a statement of what the project covers. This should include the technology area to be investigated, the objectives/goals, and major milestones for the effort.</w:t>
      </w:r>
    </w:p>
    <w:p w14:paraId="23B88701" w14:textId="77777777" w:rsidR="009A6586" w:rsidRPr="00C21789" w:rsidRDefault="009A6586" w:rsidP="009A6586">
      <w:pPr>
        <w:ind w:left="720"/>
        <w:contextualSpacing/>
        <w:rPr>
          <w:rFonts w:eastAsia="Calibri" w:cstheme="minorHAnsi"/>
          <w:b/>
          <w:sz w:val="24"/>
        </w:rPr>
      </w:pPr>
    </w:p>
    <w:p w14:paraId="791FEE21" w14:textId="77777777" w:rsidR="009A6586" w:rsidRPr="00C21789" w:rsidRDefault="009A6586" w:rsidP="007501A9">
      <w:pPr>
        <w:numPr>
          <w:ilvl w:val="0"/>
          <w:numId w:val="15"/>
        </w:numPr>
        <w:spacing w:after="0" w:line="240" w:lineRule="auto"/>
        <w:ind w:left="360" w:hanging="540"/>
        <w:contextualSpacing/>
        <w:jc w:val="both"/>
        <w:rPr>
          <w:rFonts w:eastAsia="Calibri" w:cstheme="minorHAnsi"/>
          <w:i/>
          <w:iCs/>
          <w:sz w:val="24"/>
          <w:szCs w:val="24"/>
        </w:rPr>
      </w:pPr>
      <w:r w:rsidRPr="00C21789">
        <w:rPr>
          <w:rFonts w:eastAsia="Calibri" w:cstheme="minorHAnsi"/>
          <w:b/>
          <w:bCs/>
          <w:sz w:val="24"/>
          <w:szCs w:val="24"/>
        </w:rPr>
        <w:t>Requirements</w:t>
      </w:r>
      <w:r w:rsidRPr="00C21789">
        <w:rPr>
          <w:rFonts w:eastAsia="Calibri" w:cstheme="minorHAnsi"/>
          <w:b/>
          <w:sz w:val="24"/>
        </w:rPr>
        <w:t xml:space="preserve"> </w:t>
      </w:r>
      <w:r w:rsidRPr="00C21789">
        <w:rPr>
          <w:rFonts w:eastAsia="Calibri" w:cstheme="minorHAnsi"/>
          <w:bCs/>
          <w:i/>
          <w:iCs/>
          <w:sz w:val="24"/>
        </w:rPr>
        <w:t>(</w:t>
      </w:r>
      <w:r w:rsidRPr="00C21789">
        <w:rPr>
          <w:rFonts w:eastAsia="Calibri" w:cstheme="minorHAnsi"/>
          <w:i/>
          <w:iCs/>
          <w:sz w:val="24"/>
          <w:szCs w:val="24"/>
        </w:rPr>
        <w:t>To be provided initially by the Offeror at the time of proposal submission to be finalized by the Government based on negotiation of Scope/Project Objective.)</w:t>
      </w:r>
    </w:p>
    <w:p w14:paraId="58FF4DBD" w14:textId="77777777" w:rsidR="009A6586" w:rsidRPr="00C21789" w:rsidRDefault="009A6586" w:rsidP="009A6586">
      <w:pPr>
        <w:spacing w:after="0" w:line="240" w:lineRule="auto"/>
        <w:ind w:left="360"/>
        <w:contextualSpacing/>
        <w:jc w:val="both"/>
        <w:rPr>
          <w:rFonts w:eastAsia="Calibri" w:cstheme="minorHAnsi"/>
          <w:b/>
          <w:bCs/>
          <w:sz w:val="24"/>
          <w:szCs w:val="24"/>
        </w:rPr>
      </w:pPr>
    </w:p>
    <w:p w14:paraId="55563F46" w14:textId="77777777" w:rsidR="009A6586" w:rsidRPr="00C21789" w:rsidRDefault="009A6586" w:rsidP="009A6586">
      <w:pPr>
        <w:spacing w:after="0" w:line="240" w:lineRule="auto"/>
        <w:ind w:left="360"/>
        <w:contextualSpacing/>
        <w:jc w:val="both"/>
        <w:rPr>
          <w:rFonts w:eastAsia="Calibri" w:cstheme="minorHAnsi"/>
          <w:sz w:val="24"/>
          <w:szCs w:val="24"/>
        </w:rPr>
      </w:pPr>
      <w:r w:rsidRPr="00C21789">
        <w:rPr>
          <w:rFonts w:eastAsia="Calibri" w:cstheme="minorHAnsi"/>
          <w:sz w:val="24"/>
          <w:szCs w:val="24"/>
        </w:rPr>
        <w:t>State the technology objective in the first paragraph and follow with delineated tasks required to meet the overall project goals. The work effort should be segregated into major phases, then tasks and identified in separately numbered paragraphs (similar to the numbered breakdown of these paragraphs). Early phases in which the performance definition is known shall be detailed by subtask with defined work to be performed. Planned incrementally funded phases will require broader, more flexible tasks that are priced up front, and adjusted as required during execution and/or requested by the Government to obtain a technical solution. Tasks will need to track with established adjustable cost or fixed price milestones for payment schedule. Each major task included in the SOW should be priced separately in the cost proposal. Subtasks need not be priced separately in the cost proposal.</w:t>
      </w:r>
    </w:p>
    <w:p w14:paraId="68C644AE" w14:textId="77777777" w:rsidR="009A6586" w:rsidRPr="00C21789" w:rsidRDefault="009A6586" w:rsidP="009A6586">
      <w:pPr>
        <w:spacing w:after="0" w:line="240" w:lineRule="auto"/>
        <w:ind w:left="360"/>
        <w:contextualSpacing/>
        <w:jc w:val="both"/>
        <w:rPr>
          <w:rFonts w:eastAsia="Calibri" w:cstheme="minorHAnsi"/>
          <w:i/>
          <w:sz w:val="24"/>
        </w:rPr>
      </w:pPr>
    </w:p>
    <w:p w14:paraId="1945C8C4" w14:textId="77777777" w:rsidR="009A6586" w:rsidRPr="00C21789" w:rsidRDefault="009A6586" w:rsidP="007501A9">
      <w:pPr>
        <w:numPr>
          <w:ilvl w:val="0"/>
          <w:numId w:val="15"/>
        </w:numPr>
        <w:spacing w:after="0" w:line="240" w:lineRule="auto"/>
        <w:ind w:left="360" w:hanging="540"/>
        <w:contextualSpacing/>
        <w:jc w:val="both"/>
        <w:rPr>
          <w:rFonts w:eastAsia="Calibri" w:cstheme="minorHAnsi"/>
          <w:i/>
          <w:iCs/>
          <w:sz w:val="24"/>
          <w:szCs w:val="24"/>
        </w:rPr>
      </w:pPr>
      <w:r w:rsidRPr="00C21789">
        <w:rPr>
          <w:rFonts w:eastAsia="Calibri" w:cstheme="minorHAnsi"/>
          <w:b/>
          <w:bCs/>
          <w:sz w:val="24"/>
          <w:szCs w:val="24"/>
        </w:rPr>
        <w:lastRenderedPageBreak/>
        <w:t>Deliverables</w:t>
      </w:r>
      <w:r w:rsidRPr="00C21789">
        <w:rPr>
          <w:rFonts w:eastAsia="Calibri" w:cstheme="minorHAnsi"/>
          <w:sz w:val="24"/>
          <w:szCs w:val="24"/>
        </w:rPr>
        <w:t xml:space="preserve"> (</w:t>
      </w:r>
      <w:r w:rsidRPr="00C21789">
        <w:rPr>
          <w:rFonts w:eastAsia="Calibri" w:cstheme="minorHAnsi"/>
          <w:i/>
          <w:iCs/>
          <w:sz w:val="24"/>
          <w:szCs w:val="24"/>
        </w:rPr>
        <w:t>To be provided initially by the Offeror at the time of proposal submission. Submitted information is subject to change through negotiation if the Government selects the proposal for funding.)</w:t>
      </w:r>
    </w:p>
    <w:p w14:paraId="2533BCDB" w14:textId="77777777" w:rsidR="009A6586" w:rsidRPr="00C21789" w:rsidRDefault="009A6586" w:rsidP="009A6586">
      <w:pPr>
        <w:spacing w:after="0" w:line="240" w:lineRule="auto"/>
        <w:ind w:left="360"/>
        <w:jc w:val="both"/>
        <w:rPr>
          <w:rFonts w:eastAsia="Calibri" w:cstheme="minorHAnsi"/>
          <w:i/>
          <w:iCs/>
          <w:sz w:val="24"/>
          <w:szCs w:val="24"/>
        </w:rPr>
      </w:pPr>
    </w:p>
    <w:p w14:paraId="4CE0D322" w14:textId="77777777" w:rsidR="009A6586" w:rsidRPr="00C21789" w:rsidRDefault="009A6586" w:rsidP="009A6586">
      <w:pPr>
        <w:spacing w:after="0" w:line="240" w:lineRule="auto"/>
        <w:ind w:left="360"/>
        <w:contextualSpacing/>
        <w:jc w:val="both"/>
        <w:rPr>
          <w:rFonts w:eastAsia="Calibri" w:cstheme="minorHAnsi"/>
          <w:sz w:val="24"/>
          <w:szCs w:val="24"/>
        </w:rPr>
      </w:pPr>
      <w:r w:rsidRPr="00C21789">
        <w:rPr>
          <w:rFonts w:eastAsia="Calibri" w:cstheme="minorHAnsi"/>
          <w:sz w:val="24"/>
          <w:szCs w:val="24"/>
        </w:rPr>
        <w:t>Results of the technical effort are contractually binding and shall be identified herein. Offerors are advised to read the Base Agreement carefully. Any and all hardware/software to be provided to the Government as a result of this project shall be identified. Deliverables should be submitted in PDF or MS Office format. It must be clear what information will be included in a deliverable either through a descriptive title or elaborating text.</w:t>
      </w:r>
    </w:p>
    <w:p w14:paraId="68109451" w14:textId="77777777" w:rsidR="009A6586" w:rsidRPr="00C21789" w:rsidRDefault="009A6586" w:rsidP="009A6586">
      <w:pPr>
        <w:spacing w:after="0" w:line="240" w:lineRule="auto"/>
        <w:ind w:left="360"/>
        <w:contextualSpacing/>
        <w:jc w:val="both"/>
        <w:rPr>
          <w:rFonts w:eastAsia="Calibri" w:cstheme="minorHAnsi"/>
          <w:sz w:val="24"/>
          <w:szCs w:val="24"/>
        </w:rPr>
      </w:pPr>
    </w:p>
    <w:p w14:paraId="5F16E6E1" w14:textId="77777777" w:rsidR="009A6586" w:rsidRDefault="009A6586" w:rsidP="009A6586">
      <w:pPr>
        <w:spacing w:after="0" w:line="240" w:lineRule="auto"/>
        <w:ind w:left="360"/>
        <w:contextualSpacing/>
        <w:jc w:val="both"/>
        <w:rPr>
          <w:rFonts w:eastAsia="Calibri" w:cstheme="minorHAnsi"/>
          <w:sz w:val="24"/>
          <w:szCs w:val="24"/>
        </w:rPr>
      </w:pPr>
      <w:r w:rsidRPr="00C21789">
        <w:rPr>
          <w:rFonts w:eastAsia="Calibri" w:cstheme="minorHAnsi"/>
          <w:sz w:val="24"/>
          <w:szCs w:val="24"/>
        </w:rPr>
        <w:t>Below are the following minimum deliverables for this RPP:</w:t>
      </w:r>
      <w:bookmarkStart w:id="179" w:name="_Toc334100500"/>
      <w:bookmarkStart w:id="180" w:name="_Toc143768647"/>
    </w:p>
    <w:p w14:paraId="0CA41E75" w14:textId="77777777" w:rsidR="009A6586" w:rsidRPr="00C21789" w:rsidRDefault="009A6586" w:rsidP="009A6586">
      <w:pPr>
        <w:spacing w:after="0" w:line="240" w:lineRule="auto"/>
        <w:ind w:left="360"/>
        <w:contextualSpacing/>
        <w:jc w:val="both"/>
        <w:rPr>
          <w:rFonts w:eastAsia="Calibri" w:cstheme="minorHAnsi"/>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571"/>
        <w:gridCol w:w="7114"/>
      </w:tblGrid>
      <w:tr w:rsidR="009A6586" w:rsidRPr="006742CB" w14:paraId="6B4D67B7" w14:textId="77777777" w:rsidTr="006A1204">
        <w:trPr>
          <w:trHeight w:val="305"/>
          <w:tblHeader/>
          <w:jc w:val="center"/>
        </w:trPr>
        <w:tc>
          <w:tcPr>
            <w:tcW w:w="9990"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0F312461" w14:textId="5CAE6D95" w:rsidR="009A6586" w:rsidRPr="006742CB" w:rsidRDefault="009A6586" w:rsidP="00E603DF">
            <w:pPr>
              <w:spacing w:after="240" w:line="276" w:lineRule="auto"/>
              <w:jc w:val="center"/>
              <w:rPr>
                <w:rFonts w:ascii="Arial Narrow" w:eastAsia="Calibri" w:hAnsi="Arial Narrow" w:cs="Arial"/>
                <w:b/>
                <w:bCs/>
                <w:sz w:val="20"/>
                <w:szCs w:val="28"/>
              </w:rPr>
            </w:pPr>
            <w:bookmarkStart w:id="181" w:name="_Toc143768655"/>
            <w:r w:rsidRPr="006742CB">
              <w:rPr>
                <w:rFonts w:ascii="Arial" w:eastAsia="Calibri" w:hAnsi="Arial" w:cs="Arial"/>
                <w:b/>
                <w:bCs/>
              </w:rPr>
              <w:t>1.0 Meetings</w:t>
            </w:r>
          </w:p>
        </w:tc>
      </w:tr>
      <w:tr w:rsidR="009A6586" w:rsidRPr="006742CB" w14:paraId="24869EE8" w14:textId="77777777" w:rsidTr="006A1204">
        <w:trPr>
          <w:trHeight w:val="1200"/>
          <w:jc w:val="center"/>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1390C674" w14:textId="53EAA7EB" w:rsidR="009A6586" w:rsidRPr="006742CB" w:rsidRDefault="009A6586" w:rsidP="00E603DF">
            <w:pPr>
              <w:spacing w:after="240" w:line="276"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1.1</w:t>
            </w:r>
          </w:p>
          <w:p w14:paraId="341A0411"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Kickoff Meeting</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51AD54B"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sz w:val="18"/>
                <w:szCs w:val="18"/>
              </w:rPr>
              <w:t xml:space="preserve"> </w:t>
            </w:r>
            <w:r w:rsidRPr="006742CB">
              <w:rPr>
                <w:rFonts w:ascii="Arial Narrow" w:eastAsia="Calibri" w:hAnsi="Arial Narrow" w:cs="Arial"/>
                <w:b/>
                <w:sz w:val="20"/>
                <w:szCs w:val="28"/>
              </w:rPr>
              <w:t>Deliverable Description</w:t>
            </w:r>
          </w:p>
        </w:tc>
        <w:tc>
          <w:tcPr>
            <w:tcW w:w="7114" w:type="dxa"/>
            <w:tcBorders>
              <w:top w:val="single" w:sz="4" w:space="0" w:color="auto"/>
              <w:left w:val="single" w:sz="4" w:space="0" w:color="auto"/>
              <w:bottom w:val="single" w:sz="4" w:space="0" w:color="auto"/>
              <w:right w:val="single" w:sz="4" w:space="0" w:color="auto"/>
            </w:tcBorders>
            <w:vAlign w:val="center"/>
            <w:hideMark/>
          </w:tcPr>
          <w:p w14:paraId="51758546" w14:textId="77777777" w:rsidR="009A6586" w:rsidRPr="006742CB" w:rsidRDefault="009A6586" w:rsidP="007501A9">
            <w:pPr>
              <w:numPr>
                <w:ilvl w:val="0"/>
                <w:numId w:val="29"/>
              </w:numPr>
              <w:spacing w:after="240" w:line="276" w:lineRule="auto"/>
              <w:ind w:left="151" w:hanging="151"/>
              <w:contextualSpacing/>
              <w:rPr>
                <w:rFonts w:ascii="Arial Narrow" w:eastAsia="Calibri" w:hAnsi="Arial Narrow" w:cs="Arial"/>
                <w:sz w:val="18"/>
                <w:szCs w:val="18"/>
              </w:rPr>
            </w:pPr>
            <w:r w:rsidRPr="006742CB">
              <w:rPr>
                <w:rFonts w:ascii="Arial Narrow" w:eastAsia="Calibri" w:hAnsi="Arial Narrow" w:cs="Arial"/>
                <w:sz w:val="18"/>
                <w:szCs w:val="18"/>
              </w:rPr>
              <w:t>The Performer must complete a Kickoff meeting after the initiation of the agreement period of performance.</w:t>
            </w:r>
          </w:p>
        </w:tc>
      </w:tr>
      <w:tr w:rsidR="009A6586" w:rsidRPr="006742CB" w14:paraId="00F67277" w14:textId="77777777" w:rsidTr="006A1204">
        <w:trPr>
          <w:trHeight w:val="1200"/>
          <w:jc w:val="cent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B8AE0E7" w14:textId="77777777" w:rsidR="009A6586" w:rsidRPr="006742CB" w:rsidRDefault="009A6586" w:rsidP="00E603DF">
            <w:pPr>
              <w:spacing w:after="0" w:line="240" w:lineRule="auto"/>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79E2E7B7"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b/>
                <w:sz w:val="20"/>
                <w:szCs w:val="28"/>
              </w:rPr>
              <w:t>Reporting Procedures and Due Dates</w:t>
            </w:r>
          </w:p>
        </w:tc>
        <w:tc>
          <w:tcPr>
            <w:tcW w:w="7114" w:type="dxa"/>
            <w:tcBorders>
              <w:top w:val="single" w:sz="4" w:space="0" w:color="auto"/>
              <w:left w:val="single" w:sz="4" w:space="0" w:color="auto"/>
              <w:bottom w:val="single" w:sz="4" w:space="0" w:color="auto"/>
              <w:right w:val="single" w:sz="4" w:space="0" w:color="auto"/>
            </w:tcBorders>
            <w:vAlign w:val="center"/>
            <w:hideMark/>
          </w:tcPr>
          <w:p w14:paraId="10E0439B" w14:textId="77777777" w:rsidR="009A6586" w:rsidRPr="006742CB" w:rsidRDefault="009A6586" w:rsidP="007501A9">
            <w:pPr>
              <w:numPr>
                <w:ilvl w:val="0"/>
                <w:numId w:val="23"/>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 xml:space="preserve">Within 10 business days after the initiation of the agreement period of performance, pending concurrence by the Agreements Officer </w:t>
            </w:r>
          </w:p>
          <w:p w14:paraId="068E48FC" w14:textId="77777777" w:rsidR="009A6586" w:rsidRPr="006742CB" w:rsidRDefault="009A6586" w:rsidP="007501A9">
            <w:pPr>
              <w:numPr>
                <w:ilvl w:val="0"/>
                <w:numId w:val="23"/>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agenda and itinerary, if applicable, at least 5 business days in advance of in-person meeting or teleconference</w:t>
            </w:r>
          </w:p>
          <w:p w14:paraId="1B929D74" w14:textId="77777777" w:rsidR="009A6586" w:rsidRPr="006742CB" w:rsidRDefault="009A6586" w:rsidP="007501A9">
            <w:pPr>
              <w:numPr>
                <w:ilvl w:val="0"/>
                <w:numId w:val="23"/>
              </w:numPr>
              <w:spacing w:after="0" w:line="276" w:lineRule="auto"/>
              <w:ind w:left="32" w:hanging="90"/>
              <w:contextualSpacing/>
              <w:rPr>
                <w:rFonts w:ascii="Arial" w:eastAsia="Calibri" w:hAnsi="Arial" w:cs="Arial"/>
                <w:sz w:val="18"/>
              </w:rPr>
            </w:pPr>
            <w:r w:rsidRPr="006742CB">
              <w:rPr>
                <w:rFonts w:ascii="Arial Narrow" w:eastAsia="Calibri" w:hAnsi="Arial Narrow" w:cs="Arial"/>
                <w:sz w:val="18"/>
                <w:szCs w:val="18"/>
              </w:rPr>
              <w:t xml:space="preserve">PAR edits/approves and instructs Performer to distribute agenda at least 3 business days prior to meeting </w:t>
            </w:r>
          </w:p>
          <w:p w14:paraId="62AF1D91"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submits meeting minutes to PAR within 3 business days after the meeting</w:t>
            </w:r>
          </w:p>
          <w:p w14:paraId="730E26E1"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reviews, comments, and approves minutes within 10 business days</w:t>
            </w:r>
          </w:p>
        </w:tc>
      </w:tr>
      <w:tr w:rsidR="009A6586" w:rsidRPr="006742CB" w14:paraId="0D3EF492" w14:textId="77777777" w:rsidTr="006A1204">
        <w:trPr>
          <w:trHeight w:val="1320"/>
          <w:jc w:val="center"/>
        </w:trPr>
        <w:tc>
          <w:tcPr>
            <w:tcW w:w="1305" w:type="dxa"/>
            <w:vMerge w:val="restart"/>
            <w:tcBorders>
              <w:top w:val="single" w:sz="4" w:space="0" w:color="auto"/>
              <w:left w:val="single" w:sz="4" w:space="0" w:color="auto"/>
              <w:bottom w:val="single" w:sz="4" w:space="0" w:color="auto"/>
              <w:right w:val="single" w:sz="4" w:space="0" w:color="auto"/>
            </w:tcBorders>
            <w:vAlign w:val="center"/>
          </w:tcPr>
          <w:p w14:paraId="0991E1ED" w14:textId="77777777" w:rsidR="009A6586" w:rsidRDefault="009A6586" w:rsidP="00E603DF">
            <w:pPr>
              <w:spacing w:after="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1.2</w:t>
            </w:r>
          </w:p>
          <w:p w14:paraId="3F22563A" w14:textId="77777777" w:rsidR="0066008B" w:rsidRPr="006742CB" w:rsidRDefault="0066008B" w:rsidP="00E603DF">
            <w:pPr>
              <w:spacing w:after="0" w:line="240" w:lineRule="auto"/>
              <w:jc w:val="center"/>
              <w:rPr>
                <w:rFonts w:ascii="Arial Narrow" w:eastAsia="Calibri" w:hAnsi="Arial Narrow" w:cs="Arial"/>
                <w:b/>
                <w:bCs/>
                <w:sz w:val="18"/>
                <w:szCs w:val="18"/>
              </w:rPr>
            </w:pPr>
          </w:p>
          <w:p w14:paraId="3C94F865" w14:textId="77777777" w:rsidR="009A6586" w:rsidRPr="006742CB" w:rsidRDefault="009A6586" w:rsidP="00E603DF">
            <w:pPr>
              <w:spacing w:after="0" w:line="240" w:lineRule="auto"/>
              <w:jc w:val="center"/>
              <w:rPr>
                <w:rFonts w:ascii="Times New Roman" w:eastAsia="Calibri" w:hAnsi="Times New Roman" w:cs="Times New Roman"/>
                <w:b/>
                <w:bCs/>
                <w:sz w:val="24"/>
                <w:szCs w:val="24"/>
              </w:rPr>
            </w:pPr>
            <w:r w:rsidRPr="006742CB">
              <w:rPr>
                <w:rFonts w:ascii="Arial Narrow" w:eastAsia="Calibri" w:hAnsi="Arial Narrow" w:cs="Arial"/>
                <w:b/>
                <w:bCs/>
                <w:sz w:val="18"/>
                <w:szCs w:val="18"/>
              </w:rPr>
              <w:t>Monthly Teleconference</w:t>
            </w:r>
          </w:p>
          <w:p w14:paraId="3A0A21FB" w14:textId="77777777" w:rsidR="009A6586" w:rsidRPr="006742CB" w:rsidRDefault="009A6586" w:rsidP="00E603DF">
            <w:pPr>
              <w:spacing w:after="240" w:line="240" w:lineRule="auto"/>
              <w:jc w:val="center"/>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31C66FE7"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sz w:val="18"/>
                <w:szCs w:val="18"/>
              </w:rPr>
              <w:t xml:space="preserve"> </w:t>
            </w:r>
            <w:r w:rsidRPr="006742CB">
              <w:rPr>
                <w:rFonts w:ascii="Arial Narrow" w:eastAsia="Calibri" w:hAnsi="Arial Narrow" w:cs="Arial"/>
                <w:b/>
                <w:sz w:val="20"/>
                <w:szCs w:val="28"/>
              </w:rPr>
              <w:t>Deliverable Description</w:t>
            </w:r>
          </w:p>
        </w:tc>
        <w:tc>
          <w:tcPr>
            <w:tcW w:w="7114" w:type="dxa"/>
            <w:tcBorders>
              <w:top w:val="single" w:sz="4" w:space="0" w:color="auto"/>
              <w:left w:val="single" w:sz="4" w:space="0" w:color="auto"/>
              <w:bottom w:val="single" w:sz="4" w:space="0" w:color="auto"/>
              <w:right w:val="single" w:sz="4" w:space="0" w:color="auto"/>
            </w:tcBorders>
            <w:vAlign w:val="center"/>
            <w:hideMark/>
          </w:tcPr>
          <w:p w14:paraId="24BFC2F7" w14:textId="77777777"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 xml:space="preserve">The Performer must participate in teleconferences monthly with BARDA to discuss the technical performance on the agreement. </w:t>
            </w:r>
          </w:p>
          <w:p w14:paraId="6BA75399" w14:textId="77777777"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Meeting frequency may be increased or decreased as needed during the course of the project.</w:t>
            </w:r>
          </w:p>
        </w:tc>
      </w:tr>
      <w:tr w:rsidR="009A6586" w:rsidRPr="006742CB" w14:paraId="6C271EB0" w14:textId="77777777" w:rsidTr="006A1204">
        <w:trPr>
          <w:trHeight w:val="1320"/>
          <w:jc w:val="cent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3392C60" w14:textId="77777777" w:rsidR="009A6586" w:rsidRPr="006742CB" w:rsidRDefault="009A6586" w:rsidP="00E603DF">
            <w:pPr>
              <w:spacing w:after="0" w:line="240" w:lineRule="auto"/>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03684694"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b/>
                <w:sz w:val="20"/>
                <w:szCs w:val="28"/>
              </w:rPr>
              <w:t>Reporting Procedures and Due Dates</w:t>
            </w:r>
          </w:p>
        </w:tc>
        <w:tc>
          <w:tcPr>
            <w:tcW w:w="7114" w:type="dxa"/>
            <w:tcBorders>
              <w:top w:val="single" w:sz="4" w:space="0" w:color="auto"/>
              <w:left w:val="single" w:sz="4" w:space="0" w:color="auto"/>
              <w:bottom w:val="single" w:sz="4" w:space="0" w:color="auto"/>
              <w:right w:val="single" w:sz="4" w:space="0" w:color="auto"/>
            </w:tcBorders>
            <w:vAlign w:val="center"/>
            <w:hideMark/>
          </w:tcPr>
          <w:p w14:paraId="52685E3A"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agenda to PAR no later than 2 business days in advance of meeting</w:t>
            </w:r>
          </w:p>
          <w:p w14:paraId="08F3B555"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edits/approves and instructs Performer to distribute agenda prior to meeting</w:t>
            </w:r>
          </w:p>
          <w:p w14:paraId="088044B1"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distribute agenda and presentation materials at least 2 business days in advance of meeting</w:t>
            </w:r>
          </w:p>
          <w:p w14:paraId="3BD7E05D"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meeting minutes to PAR within 3 business days of the meeting</w:t>
            </w:r>
          </w:p>
          <w:p w14:paraId="63C7341D"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reviews, comments, and approves minutes within 10 business days</w:t>
            </w:r>
          </w:p>
        </w:tc>
      </w:tr>
      <w:tr w:rsidR="009A6586" w:rsidRPr="006742CB" w14:paraId="0252604A" w14:textId="77777777" w:rsidTr="006A1204">
        <w:trPr>
          <w:trHeight w:val="1320"/>
          <w:jc w:val="center"/>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33D14431"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1.3</w:t>
            </w:r>
          </w:p>
          <w:p w14:paraId="7E31E82F"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Technical, Subgroup, Ad Hoc Teleconference(s)</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BA551DA"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sz w:val="18"/>
                <w:szCs w:val="18"/>
              </w:rPr>
              <w:t xml:space="preserve"> </w:t>
            </w:r>
            <w:r w:rsidRPr="006742CB">
              <w:rPr>
                <w:rFonts w:ascii="Arial Narrow" w:eastAsia="Calibri" w:hAnsi="Arial Narrow" w:cs="Arial"/>
                <w:b/>
                <w:sz w:val="20"/>
                <w:szCs w:val="28"/>
              </w:rPr>
              <w:t>Deliverable Description</w:t>
            </w:r>
          </w:p>
        </w:tc>
        <w:tc>
          <w:tcPr>
            <w:tcW w:w="7114" w:type="dxa"/>
            <w:tcBorders>
              <w:top w:val="single" w:sz="4" w:space="0" w:color="auto"/>
              <w:left w:val="single" w:sz="4" w:space="0" w:color="auto"/>
              <w:bottom w:val="single" w:sz="4" w:space="0" w:color="auto"/>
              <w:right w:val="single" w:sz="4" w:space="0" w:color="auto"/>
            </w:tcBorders>
            <w:vAlign w:val="center"/>
            <w:hideMark/>
          </w:tcPr>
          <w:p w14:paraId="7041FEEB" w14:textId="77777777"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 xml:space="preserve">The Performer must participate in technical, subgroup, or ad hoc teleconferences as needed or upon BARDA request to discuss the technical performance on the agreement. </w:t>
            </w:r>
          </w:p>
          <w:p w14:paraId="2EDD7EB3" w14:textId="77777777"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Meeting frequency may be defined as needed during the course of the project.</w:t>
            </w:r>
          </w:p>
        </w:tc>
      </w:tr>
      <w:tr w:rsidR="009A6586" w:rsidRPr="006742CB" w14:paraId="7EA1F074" w14:textId="77777777" w:rsidTr="006A1204">
        <w:trPr>
          <w:trHeight w:val="1320"/>
          <w:jc w:val="cent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D44A065" w14:textId="77777777" w:rsidR="009A6586" w:rsidRPr="006742CB" w:rsidRDefault="009A6586" w:rsidP="00E603DF">
            <w:pPr>
              <w:spacing w:after="0" w:line="240" w:lineRule="auto"/>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3CCA0E4C"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b/>
                <w:sz w:val="20"/>
                <w:szCs w:val="28"/>
              </w:rPr>
              <w:t>Reporting Procedures and Due Dates</w:t>
            </w:r>
          </w:p>
        </w:tc>
        <w:tc>
          <w:tcPr>
            <w:tcW w:w="7114" w:type="dxa"/>
            <w:tcBorders>
              <w:top w:val="single" w:sz="4" w:space="0" w:color="auto"/>
              <w:left w:val="single" w:sz="4" w:space="0" w:color="auto"/>
              <w:bottom w:val="single" w:sz="4" w:space="0" w:color="auto"/>
              <w:right w:val="single" w:sz="4" w:space="0" w:color="auto"/>
            </w:tcBorders>
            <w:vAlign w:val="center"/>
            <w:hideMark/>
          </w:tcPr>
          <w:p w14:paraId="2E934EA8"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agenda to PAR no later than 2 business days in advance of Technical or Subgroup meeting</w:t>
            </w:r>
          </w:p>
          <w:p w14:paraId="643D3CB9"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edits/approves and instructs Performer to distribute agenda prior to meeting</w:t>
            </w:r>
          </w:p>
          <w:p w14:paraId="1C4F802B"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distribute agenda and presentation materials at least 24 hours in advance of meeting</w:t>
            </w:r>
          </w:p>
          <w:p w14:paraId="30F4A7DF"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meeting minutes to PAR within 3 business days of the meeting</w:t>
            </w:r>
          </w:p>
          <w:p w14:paraId="34D8DCF8"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reviews, comments, and approves minutes within 6 business days</w:t>
            </w:r>
          </w:p>
        </w:tc>
      </w:tr>
      <w:tr w:rsidR="009A6586" w:rsidRPr="006742CB" w14:paraId="4704BDD0" w14:textId="77777777" w:rsidTr="006A1204">
        <w:trPr>
          <w:trHeight w:val="1305"/>
          <w:jc w:val="center"/>
        </w:trPr>
        <w:tc>
          <w:tcPr>
            <w:tcW w:w="1305" w:type="dxa"/>
            <w:vMerge w:val="restart"/>
            <w:tcBorders>
              <w:top w:val="single" w:sz="4" w:space="0" w:color="auto"/>
              <w:left w:val="single" w:sz="4" w:space="0" w:color="auto"/>
              <w:bottom w:val="single" w:sz="4" w:space="0" w:color="auto"/>
              <w:right w:val="single" w:sz="4" w:space="0" w:color="auto"/>
            </w:tcBorders>
            <w:vAlign w:val="center"/>
            <w:hideMark/>
          </w:tcPr>
          <w:p w14:paraId="25929498"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lastRenderedPageBreak/>
              <w:t>1.4</w:t>
            </w:r>
          </w:p>
          <w:p w14:paraId="035B47D7"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Periodic Review Meetings</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FDFB48E"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sz w:val="18"/>
                <w:szCs w:val="18"/>
              </w:rPr>
              <w:t xml:space="preserve"> </w:t>
            </w:r>
            <w:r w:rsidRPr="006742CB">
              <w:rPr>
                <w:rFonts w:ascii="Arial Narrow" w:eastAsia="Calibri" w:hAnsi="Arial Narrow" w:cs="Arial"/>
                <w:b/>
                <w:sz w:val="20"/>
                <w:szCs w:val="28"/>
              </w:rPr>
              <w:t>Deliverable Description</w:t>
            </w:r>
          </w:p>
        </w:tc>
        <w:tc>
          <w:tcPr>
            <w:tcW w:w="7114" w:type="dxa"/>
            <w:tcBorders>
              <w:top w:val="single" w:sz="4" w:space="0" w:color="auto"/>
              <w:left w:val="single" w:sz="4" w:space="0" w:color="auto"/>
              <w:bottom w:val="single" w:sz="4" w:space="0" w:color="auto"/>
              <w:right w:val="single" w:sz="4" w:space="0" w:color="auto"/>
            </w:tcBorders>
            <w:vAlign w:val="center"/>
            <w:hideMark/>
          </w:tcPr>
          <w:p w14:paraId="241EA74B" w14:textId="6857B6C9"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At the discretion of the Government, the Performer must hold up to four per year recurring Project Review Meetings, held by teleconference or face-to face either in Washington, D.C. or at work sites of the Performer or sub-performers. Face-to-face meetings shall alternate between Washington, D.C. and Performer, sub-performer sites. The meetings will be used to discuss agreement progress in relation to the Program Management deliverables described in this agreement as well as non</w:t>
            </w:r>
            <w:r w:rsidR="00D70469">
              <w:rPr>
                <w:rFonts w:ascii="Arial Narrow" w:eastAsia="Calibri" w:hAnsi="Arial Narrow" w:cs="Arial"/>
                <w:sz w:val="18"/>
                <w:szCs w:val="18"/>
              </w:rPr>
              <w:t>-</w:t>
            </w:r>
            <w:r w:rsidRPr="006742CB">
              <w:rPr>
                <w:rFonts w:ascii="Arial Narrow" w:eastAsia="Calibri" w:hAnsi="Arial Narrow" w:cs="Arial"/>
                <w:sz w:val="18"/>
                <w:szCs w:val="18"/>
              </w:rPr>
              <w:t xml:space="preserve">clinical, technical, regulatory, and ethical aspects of the program. </w:t>
            </w:r>
          </w:p>
        </w:tc>
      </w:tr>
      <w:tr w:rsidR="009A6586" w:rsidRPr="006742CB" w14:paraId="7FBB6297" w14:textId="77777777" w:rsidTr="006A1204">
        <w:trPr>
          <w:trHeight w:val="1305"/>
          <w:jc w:val="cent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BF2BF0A" w14:textId="77777777" w:rsidR="009A6586" w:rsidRPr="006742CB" w:rsidRDefault="009A6586" w:rsidP="00E603DF">
            <w:pPr>
              <w:spacing w:after="0" w:line="240" w:lineRule="auto"/>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A979A61"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b/>
                <w:sz w:val="20"/>
                <w:szCs w:val="28"/>
              </w:rPr>
              <w:t>Reporting Procedures and Due Dates</w:t>
            </w:r>
          </w:p>
        </w:tc>
        <w:tc>
          <w:tcPr>
            <w:tcW w:w="7114" w:type="dxa"/>
            <w:tcBorders>
              <w:top w:val="single" w:sz="4" w:space="0" w:color="auto"/>
              <w:left w:val="single" w:sz="4" w:space="0" w:color="auto"/>
              <w:bottom w:val="single" w:sz="4" w:space="0" w:color="auto"/>
              <w:right w:val="single" w:sz="4" w:space="0" w:color="auto"/>
            </w:tcBorders>
            <w:vAlign w:val="center"/>
            <w:hideMark/>
          </w:tcPr>
          <w:p w14:paraId="350A5A79" w14:textId="77777777" w:rsidR="009A6586" w:rsidRPr="006742CB" w:rsidRDefault="009A6586" w:rsidP="007501A9">
            <w:pPr>
              <w:numPr>
                <w:ilvl w:val="0"/>
                <w:numId w:val="23"/>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must submit an agenda and itinerary, if applicable, at least 5 business days, and Performer must provide presentation materials at least 3 business days, in advance of the meeting</w:t>
            </w:r>
          </w:p>
          <w:p w14:paraId="693DA8A0" w14:textId="77777777" w:rsidR="009A6586" w:rsidRPr="006742CB" w:rsidRDefault="009A6586" w:rsidP="007501A9">
            <w:pPr>
              <w:numPr>
                <w:ilvl w:val="0"/>
                <w:numId w:val="23"/>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edits/approves and instructs Performer to distribute agenda prior to meeting by at least 3 business days</w:t>
            </w:r>
          </w:p>
          <w:p w14:paraId="7D7AE5B4"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Performer provides meeting minutes to PAR within 3 business days after the meeting</w:t>
            </w:r>
          </w:p>
          <w:p w14:paraId="6ECB1396" w14:textId="77777777" w:rsidR="009A6586" w:rsidRPr="006742CB" w:rsidRDefault="009A6586" w:rsidP="007501A9">
            <w:pPr>
              <w:numPr>
                <w:ilvl w:val="0"/>
                <w:numId w:val="25"/>
              </w:numPr>
              <w:spacing w:after="0" w:line="276" w:lineRule="auto"/>
              <w:ind w:left="32" w:hanging="90"/>
              <w:contextualSpacing/>
              <w:rPr>
                <w:rFonts w:ascii="Arial Narrow" w:eastAsia="Calibri" w:hAnsi="Arial Narrow" w:cs="Arial"/>
                <w:sz w:val="18"/>
                <w:szCs w:val="18"/>
              </w:rPr>
            </w:pPr>
            <w:r w:rsidRPr="006742CB">
              <w:rPr>
                <w:rFonts w:ascii="Arial Narrow" w:eastAsia="Calibri" w:hAnsi="Arial Narrow" w:cs="Arial"/>
                <w:sz w:val="18"/>
                <w:szCs w:val="18"/>
              </w:rPr>
              <w:t>PAR reviews, comments, and approves minutes within 10 business days</w:t>
            </w:r>
          </w:p>
        </w:tc>
      </w:tr>
      <w:tr w:rsidR="009A6586" w:rsidRPr="006742CB" w14:paraId="414877A1" w14:textId="77777777" w:rsidTr="006A1204">
        <w:trPr>
          <w:trHeight w:val="720"/>
          <w:jc w:val="center"/>
        </w:trPr>
        <w:tc>
          <w:tcPr>
            <w:tcW w:w="1305" w:type="dxa"/>
            <w:vMerge w:val="restart"/>
            <w:tcBorders>
              <w:top w:val="single" w:sz="4" w:space="0" w:color="auto"/>
              <w:left w:val="single" w:sz="4" w:space="0" w:color="auto"/>
              <w:bottom w:val="single" w:sz="4" w:space="0" w:color="auto"/>
              <w:right w:val="single" w:sz="4" w:space="0" w:color="auto"/>
            </w:tcBorders>
            <w:hideMark/>
          </w:tcPr>
          <w:p w14:paraId="52C239DC"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1.5</w:t>
            </w:r>
          </w:p>
          <w:p w14:paraId="00328245" w14:textId="77777777" w:rsidR="009A6586" w:rsidRPr="006742CB" w:rsidRDefault="009A6586" w:rsidP="00E603DF">
            <w:pPr>
              <w:spacing w:after="240" w:line="240" w:lineRule="auto"/>
              <w:jc w:val="center"/>
              <w:rPr>
                <w:rFonts w:ascii="Arial Narrow" w:eastAsia="Calibri" w:hAnsi="Arial Narrow" w:cs="Arial"/>
                <w:b/>
                <w:bCs/>
                <w:sz w:val="18"/>
                <w:szCs w:val="18"/>
              </w:rPr>
            </w:pPr>
            <w:r w:rsidRPr="006742CB">
              <w:rPr>
                <w:rFonts w:ascii="Arial Narrow" w:eastAsia="Calibri" w:hAnsi="Arial Narrow" w:cs="Arial"/>
                <w:b/>
                <w:bCs/>
                <w:sz w:val="18"/>
                <w:szCs w:val="18"/>
              </w:rPr>
              <w:t>Reporting of New and Departing Employees</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CBC4046"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sz w:val="18"/>
                <w:szCs w:val="18"/>
              </w:rPr>
              <w:t xml:space="preserve"> </w:t>
            </w:r>
            <w:r w:rsidRPr="006742CB">
              <w:rPr>
                <w:rFonts w:ascii="Arial Narrow" w:eastAsia="Calibri" w:hAnsi="Arial Narrow" w:cs="Arial"/>
                <w:b/>
                <w:sz w:val="20"/>
                <w:szCs w:val="28"/>
              </w:rPr>
              <w:t>Deliverable Description</w:t>
            </w:r>
          </w:p>
        </w:tc>
        <w:tc>
          <w:tcPr>
            <w:tcW w:w="7114" w:type="dxa"/>
            <w:tcBorders>
              <w:top w:val="single" w:sz="4" w:space="0" w:color="auto"/>
              <w:left w:val="single" w:sz="4" w:space="0" w:color="auto"/>
              <w:bottom w:val="single" w:sz="4" w:space="0" w:color="auto"/>
              <w:right w:val="single" w:sz="4" w:space="0" w:color="auto"/>
            </w:tcBorders>
            <w:vAlign w:val="center"/>
            <w:hideMark/>
          </w:tcPr>
          <w:p w14:paraId="4CFA818A" w14:textId="24D8BFB2"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 xml:space="preserve">The Performer must disclose to the PAR and AO staffing changes for positions that require </w:t>
            </w:r>
            <w:r w:rsidRPr="002E622F">
              <w:rPr>
                <w:rFonts w:ascii="Arial Narrow" w:eastAsia="Calibri" w:hAnsi="Arial Narrow" w:cs="Arial"/>
                <w:sz w:val="18"/>
                <w:szCs w:val="18"/>
              </w:rPr>
              <w:t>suitability</w:t>
            </w:r>
            <w:r w:rsidRPr="006742CB">
              <w:rPr>
                <w:rFonts w:ascii="Arial Narrow" w:eastAsia="Calibri" w:hAnsi="Arial Narrow" w:cs="Arial"/>
                <w:sz w:val="18"/>
                <w:szCs w:val="18"/>
              </w:rPr>
              <w:t xml:space="preserve"> </w:t>
            </w:r>
            <w:r w:rsidRPr="002E622F">
              <w:rPr>
                <w:rFonts w:ascii="Arial Narrow" w:eastAsia="Calibri" w:hAnsi="Arial Narrow" w:cs="Arial"/>
                <w:sz w:val="18"/>
                <w:szCs w:val="18"/>
              </w:rPr>
              <w:t>investigations</w:t>
            </w:r>
            <w:r w:rsidRPr="006742CB">
              <w:rPr>
                <w:rFonts w:ascii="Arial Narrow" w:eastAsia="Calibri" w:hAnsi="Arial Narrow" w:cs="Arial"/>
                <w:sz w:val="18"/>
                <w:szCs w:val="18"/>
              </w:rPr>
              <w:t xml:space="preserve"> within 7 days. </w:t>
            </w:r>
          </w:p>
        </w:tc>
      </w:tr>
      <w:tr w:rsidR="009A6586" w:rsidRPr="006742CB" w14:paraId="732067EF" w14:textId="77777777" w:rsidTr="006A1204">
        <w:trPr>
          <w:trHeight w:val="720"/>
          <w:jc w:val="center"/>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2235EE" w14:textId="77777777" w:rsidR="009A6586" w:rsidRPr="006742CB" w:rsidRDefault="009A6586" w:rsidP="00E603DF">
            <w:pPr>
              <w:spacing w:after="0" w:line="240" w:lineRule="auto"/>
              <w:rPr>
                <w:rFonts w:ascii="Arial Narrow" w:eastAsia="Calibri" w:hAnsi="Arial Narrow" w:cs="Arial"/>
                <w:b/>
                <w:bCs/>
                <w:sz w:val="18"/>
                <w:szCs w:val="18"/>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7F7BA826" w14:textId="77777777" w:rsidR="009A6586" w:rsidRPr="006742CB" w:rsidRDefault="009A6586" w:rsidP="00E603DF">
            <w:pPr>
              <w:spacing w:after="240" w:line="276" w:lineRule="auto"/>
              <w:jc w:val="center"/>
              <w:rPr>
                <w:rFonts w:ascii="Arial Narrow" w:eastAsia="Calibri" w:hAnsi="Arial Narrow" w:cs="Arial"/>
                <w:sz w:val="18"/>
                <w:szCs w:val="18"/>
              </w:rPr>
            </w:pPr>
            <w:r w:rsidRPr="006742CB">
              <w:rPr>
                <w:rFonts w:ascii="Arial Narrow" w:eastAsia="Calibri" w:hAnsi="Arial Narrow" w:cs="Arial"/>
                <w:b/>
                <w:sz w:val="20"/>
                <w:szCs w:val="28"/>
              </w:rPr>
              <w:t>Reporting Procedures and Due Dates</w:t>
            </w:r>
          </w:p>
        </w:tc>
        <w:tc>
          <w:tcPr>
            <w:tcW w:w="7114" w:type="dxa"/>
            <w:tcBorders>
              <w:top w:val="single" w:sz="4" w:space="0" w:color="auto"/>
              <w:left w:val="single" w:sz="4" w:space="0" w:color="auto"/>
              <w:bottom w:val="single" w:sz="4" w:space="0" w:color="auto"/>
              <w:right w:val="single" w:sz="4" w:space="0" w:color="auto"/>
            </w:tcBorders>
            <w:vAlign w:val="center"/>
            <w:hideMark/>
          </w:tcPr>
          <w:p w14:paraId="45EEBEF4" w14:textId="77777777" w:rsidR="009A6586" w:rsidRPr="006742CB" w:rsidRDefault="009A6586" w:rsidP="00E603DF">
            <w:pPr>
              <w:spacing w:after="240" w:line="276" w:lineRule="auto"/>
              <w:rPr>
                <w:rFonts w:ascii="Arial Narrow" w:eastAsia="Calibri" w:hAnsi="Arial Narrow" w:cs="Arial"/>
                <w:sz w:val="18"/>
                <w:szCs w:val="18"/>
              </w:rPr>
            </w:pPr>
            <w:r w:rsidRPr="006742CB">
              <w:rPr>
                <w:rFonts w:ascii="Arial Narrow" w:eastAsia="Calibri" w:hAnsi="Arial Narrow" w:cs="Arial"/>
                <w:sz w:val="18"/>
                <w:szCs w:val="18"/>
              </w:rPr>
              <w:t xml:space="preserve"> Performer updates PAR and AO within 7 days following staffing changes for positions that require suitability investigations.</w:t>
            </w:r>
          </w:p>
        </w:tc>
      </w:tr>
    </w:tbl>
    <w:p w14:paraId="3D403F19" w14:textId="77777777" w:rsidR="009A6586" w:rsidRPr="00861042" w:rsidRDefault="009A6586" w:rsidP="009A6586">
      <w:pPr>
        <w:spacing w:after="240" w:line="240" w:lineRule="auto"/>
        <w:rPr>
          <w:rFonts w:eastAsia="Calibri" w:cstheme="minorHAnsi"/>
          <w:b/>
        </w:rPr>
      </w:pPr>
    </w:p>
    <w:tbl>
      <w:tblPr>
        <w:tblW w:w="54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1325"/>
        <w:gridCol w:w="6447"/>
      </w:tblGrid>
      <w:tr w:rsidR="009A6586" w:rsidRPr="00861042" w14:paraId="6F14CEE2" w14:textId="77777777" w:rsidTr="00E603DF">
        <w:trPr>
          <w:trHeight w:val="305"/>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64C184E9" w14:textId="3564A88D" w:rsidR="009A6586" w:rsidRPr="00861042" w:rsidRDefault="009A6586" w:rsidP="00E603DF">
            <w:pPr>
              <w:spacing w:line="276" w:lineRule="auto"/>
              <w:jc w:val="center"/>
              <w:rPr>
                <w:b/>
                <w:bCs/>
              </w:rPr>
            </w:pPr>
            <w:bookmarkStart w:id="182" w:name="_Toc158102558"/>
            <w:bookmarkEnd w:id="179"/>
            <w:bookmarkEnd w:id="180"/>
            <w:bookmarkEnd w:id="181"/>
            <w:r w:rsidRPr="00861042">
              <w:rPr>
                <w:b/>
                <w:bCs/>
              </w:rPr>
              <w:t>2.0 Technical Reporting: General</w:t>
            </w:r>
            <w:bookmarkEnd w:id="182"/>
          </w:p>
        </w:tc>
      </w:tr>
      <w:tr w:rsidR="009A6586" w14:paraId="4B0711E8" w14:textId="77777777" w:rsidTr="00E603DF">
        <w:trPr>
          <w:trHeight w:val="1725"/>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0C51B80E"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2.1</w:t>
            </w:r>
          </w:p>
          <w:p w14:paraId="360E9F9E" w14:textId="396D6772" w:rsidR="009A6586" w:rsidRDefault="009A6586" w:rsidP="00E603DF">
            <w:pPr>
              <w:jc w:val="center"/>
              <w:rPr>
                <w:rFonts w:ascii="Arial Narrow" w:hAnsi="Arial Narrow" w:cs="Arial"/>
                <w:b/>
                <w:bCs/>
                <w:sz w:val="18"/>
                <w:szCs w:val="18"/>
              </w:rPr>
            </w:pPr>
            <w:r>
              <w:rPr>
                <w:rFonts w:ascii="Arial Narrow" w:hAnsi="Arial Narrow" w:cs="Arial"/>
                <w:b/>
                <w:bCs/>
                <w:sz w:val="18"/>
                <w:szCs w:val="18"/>
              </w:rPr>
              <w:t>Project Management Plan (PMP)</w:t>
            </w:r>
          </w:p>
        </w:tc>
        <w:tc>
          <w:tcPr>
            <w:tcW w:w="653" w:type="pct"/>
            <w:tcBorders>
              <w:top w:val="single" w:sz="4" w:space="0" w:color="auto"/>
              <w:left w:val="single" w:sz="4" w:space="0" w:color="auto"/>
              <w:bottom w:val="single" w:sz="4" w:space="0" w:color="auto"/>
              <w:right w:val="single" w:sz="4" w:space="0" w:color="auto"/>
            </w:tcBorders>
            <w:vAlign w:val="center"/>
            <w:hideMark/>
          </w:tcPr>
          <w:p w14:paraId="6A0E4285"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01AC527" w14:textId="0E945D8E"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Project Management Plan should define the overall plan for how the project will be executed, monitored and controlled and must include a Study Responsibility Assignment Matrix for Performer and sub</w:t>
            </w:r>
            <w:r w:rsidR="00CB716B">
              <w:rPr>
                <w:rFonts w:ascii="Arial Narrow" w:hAnsi="Arial Narrow" w:cs="Arial"/>
                <w:sz w:val="18"/>
                <w:szCs w:val="18"/>
              </w:rPr>
              <w:t>-</w:t>
            </w:r>
            <w:r>
              <w:rPr>
                <w:rFonts w:ascii="Arial Narrow" w:hAnsi="Arial Narrow" w:cs="Arial"/>
                <w:sz w:val="18"/>
                <w:szCs w:val="18"/>
              </w:rPr>
              <w:t xml:space="preserve">performer team(s).  </w:t>
            </w:r>
          </w:p>
          <w:p w14:paraId="5E0A4507"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PMP may be a single detailed document or composed of one or more subsidiary planning documents. These additional planning documents provide guidance and direction for specific management, planning, and control activities such as schedule, cost, risk, staffing, change control, communications, quality, procurement, deployment, etc. Each of the subsidiary planning documents should be detailed to the extent required by the specific project.</w:t>
            </w:r>
          </w:p>
        </w:tc>
      </w:tr>
      <w:tr w:rsidR="009A6586" w14:paraId="791C877E" w14:textId="77777777" w:rsidTr="00E603DF">
        <w:trPr>
          <w:trHeight w:val="1428"/>
          <w:jc w:val="center"/>
        </w:trPr>
        <w:tc>
          <w:tcPr>
            <w:tcW w:w="0" w:type="auto"/>
            <w:vMerge/>
            <w:vAlign w:val="center"/>
            <w:hideMark/>
          </w:tcPr>
          <w:p w14:paraId="6946CE7D"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5C6C901D"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BE1884B" w14:textId="77777777" w:rsidR="009A6586" w:rsidRPr="00252BCE" w:rsidRDefault="009A6586" w:rsidP="007501A9">
            <w:pPr>
              <w:pStyle w:val="ListParagraph"/>
              <w:numPr>
                <w:ilvl w:val="0"/>
                <w:numId w:val="24"/>
              </w:numPr>
              <w:spacing w:after="200" w:line="276" w:lineRule="auto"/>
              <w:ind w:left="0" w:hanging="92"/>
              <w:rPr>
                <w:rFonts w:ascii="Arial Narrow" w:hAnsi="Arial Narrow" w:cs="Arial"/>
                <w:sz w:val="18"/>
                <w:szCs w:val="18"/>
              </w:rPr>
            </w:pPr>
            <w:r w:rsidRPr="00252BCE">
              <w:rPr>
                <w:rFonts w:ascii="Arial Narrow" w:hAnsi="Arial Narrow" w:cs="Arial"/>
                <w:sz w:val="18"/>
                <w:szCs w:val="18"/>
              </w:rPr>
              <w:t xml:space="preserve">Performer must submit a Project Management Plan (PMP) </w:t>
            </w:r>
          </w:p>
          <w:p w14:paraId="26368455" w14:textId="77777777" w:rsidR="009A6586" w:rsidRPr="00252BCE" w:rsidRDefault="009A6586" w:rsidP="007501A9">
            <w:pPr>
              <w:pStyle w:val="ListParagraph"/>
              <w:numPr>
                <w:ilvl w:val="1"/>
                <w:numId w:val="30"/>
              </w:numPr>
              <w:spacing w:after="200" w:line="276" w:lineRule="auto"/>
              <w:ind w:left="560"/>
              <w:rPr>
                <w:rFonts w:ascii="Arial Narrow" w:hAnsi="Arial Narrow" w:cs="Arial"/>
                <w:sz w:val="18"/>
                <w:szCs w:val="18"/>
              </w:rPr>
            </w:pPr>
            <w:r w:rsidRPr="00252BCE">
              <w:rPr>
                <w:rFonts w:ascii="Arial Narrow" w:hAnsi="Arial Narrow" w:cs="Arial"/>
                <w:sz w:val="18"/>
                <w:szCs w:val="18"/>
              </w:rPr>
              <w:t>Within 30 calendar days after the initiation of the agreement period of performance</w:t>
            </w:r>
          </w:p>
          <w:p w14:paraId="147F779D" w14:textId="77777777" w:rsidR="009A6586" w:rsidRPr="00252BCE" w:rsidRDefault="009A6586" w:rsidP="007501A9">
            <w:pPr>
              <w:pStyle w:val="ListParagraph"/>
              <w:numPr>
                <w:ilvl w:val="1"/>
                <w:numId w:val="30"/>
              </w:numPr>
              <w:spacing w:after="200" w:line="276" w:lineRule="auto"/>
              <w:ind w:left="560"/>
              <w:rPr>
                <w:rFonts w:ascii="Arial Narrow" w:hAnsi="Arial Narrow" w:cs="Arial"/>
                <w:sz w:val="18"/>
                <w:szCs w:val="18"/>
              </w:rPr>
            </w:pPr>
            <w:r w:rsidRPr="00252BCE">
              <w:rPr>
                <w:rFonts w:ascii="Arial Narrow" w:hAnsi="Arial Narrow" w:cs="Arial"/>
                <w:sz w:val="18"/>
                <w:szCs w:val="18"/>
              </w:rPr>
              <w:t>Updates should be provided to reflect any key changes and reviewed at least annually.</w:t>
            </w:r>
          </w:p>
        </w:tc>
      </w:tr>
      <w:tr w:rsidR="009A6586" w14:paraId="6B824D3B" w14:textId="77777777" w:rsidTr="00E603DF">
        <w:trPr>
          <w:trHeight w:val="821"/>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5686D539" w14:textId="77777777" w:rsidR="009A6586" w:rsidRDefault="009A6586" w:rsidP="00E603DF">
            <w:pPr>
              <w:jc w:val="center"/>
              <w:rPr>
                <w:rFonts w:ascii="Arial Narrow" w:hAnsi="Arial Narrow" w:cs="Calibri"/>
                <w:b/>
                <w:bCs/>
                <w:sz w:val="18"/>
                <w:szCs w:val="18"/>
              </w:rPr>
            </w:pPr>
            <w:r>
              <w:rPr>
                <w:rFonts w:ascii="Arial Narrow" w:hAnsi="Arial Narrow" w:cs="Calibri"/>
                <w:b/>
                <w:bCs/>
                <w:sz w:val="18"/>
                <w:szCs w:val="18"/>
              </w:rPr>
              <w:t>2.2</w:t>
            </w:r>
          </w:p>
          <w:p w14:paraId="0DAECDA4" w14:textId="77777777" w:rsidR="009A6586" w:rsidRDefault="009A6586" w:rsidP="00E603DF">
            <w:pPr>
              <w:jc w:val="center"/>
              <w:rPr>
                <w:rFonts w:ascii="Arial Narrow" w:hAnsi="Arial Narrow" w:cs="Arial"/>
                <w:b/>
                <w:bCs/>
                <w:sz w:val="18"/>
                <w:szCs w:val="18"/>
              </w:rPr>
            </w:pPr>
            <w:r>
              <w:rPr>
                <w:rFonts w:ascii="Arial Narrow" w:hAnsi="Arial Narrow" w:cs="Calibri"/>
                <w:b/>
                <w:bCs/>
                <w:sz w:val="18"/>
                <w:szCs w:val="18"/>
              </w:rPr>
              <w:t>Gantt Chart/Timeline</w:t>
            </w:r>
          </w:p>
        </w:tc>
        <w:tc>
          <w:tcPr>
            <w:tcW w:w="653" w:type="pct"/>
            <w:tcBorders>
              <w:top w:val="single" w:sz="4" w:space="0" w:color="auto"/>
              <w:left w:val="single" w:sz="4" w:space="0" w:color="auto"/>
              <w:bottom w:val="single" w:sz="4" w:space="0" w:color="auto"/>
              <w:right w:val="single" w:sz="4" w:space="0" w:color="auto"/>
            </w:tcBorders>
            <w:vAlign w:val="center"/>
            <w:hideMark/>
          </w:tcPr>
          <w:p w14:paraId="0613CF91"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10EAFFD" w14:textId="77777777" w:rsidR="009A6586" w:rsidRPr="00252BCE" w:rsidRDefault="009A6586" w:rsidP="00E603DF">
            <w:pPr>
              <w:spacing w:line="276" w:lineRule="auto"/>
              <w:rPr>
                <w:rFonts w:ascii="Arial Narrow" w:hAnsi="Arial Narrow" w:cs="Arial"/>
                <w:sz w:val="18"/>
                <w:szCs w:val="18"/>
              </w:rPr>
            </w:pPr>
            <w:r w:rsidRPr="00252BCE">
              <w:rPr>
                <w:rFonts w:ascii="Arial Narrow" w:hAnsi="Arial Narrow" w:cs="Arial"/>
                <w:sz w:val="18"/>
                <w:szCs w:val="18"/>
              </w:rPr>
              <w:t>The Gantt Chart/Timeline should be detailed to the extent required by the specific project.</w:t>
            </w:r>
          </w:p>
        </w:tc>
      </w:tr>
      <w:tr w:rsidR="009A6586" w14:paraId="03344E06" w14:textId="77777777" w:rsidTr="00E603DF">
        <w:trPr>
          <w:trHeight w:val="820"/>
          <w:jc w:val="center"/>
        </w:trPr>
        <w:tc>
          <w:tcPr>
            <w:tcW w:w="0" w:type="auto"/>
            <w:vMerge/>
            <w:vAlign w:val="center"/>
            <w:hideMark/>
          </w:tcPr>
          <w:p w14:paraId="00D9C5DA"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3D87E196"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tcPr>
          <w:p w14:paraId="20E60379" w14:textId="77777777" w:rsidR="009A6586" w:rsidRPr="00252BCE" w:rsidRDefault="009A6586" w:rsidP="007501A9">
            <w:pPr>
              <w:numPr>
                <w:ilvl w:val="0"/>
                <w:numId w:val="21"/>
              </w:numPr>
              <w:spacing w:after="0" w:line="276" w:lineRule="auto"/>
              <w:ind w:left="72" w:hanging="90"/>
              <w:contextualSpacing/>
              <w:rPr>
                <w:rFonts w:ascii="Arial Narrow" w:hAnsi="Arial Narrow" w:cs="Arial"/>
                <w:sz w:val="18"/>
                <w:szCs w:val="18"/>
              </w:rPr>
            </w:pPr>
            <w:r w:rsidRPr="00252BCE">
              <w:rPr>
                <w:rFonts w:ascii="Arial Narrow" w:hAnsi="Arial Narrow" w:cstheme="minorHAnsi"/>
                <w:sz w:val="18"/>
                <w:szCs w:val="18"/>
              </w:rPr>
              <w:t>At first project meeting and as updated no later than every 30 calendar days.</w:t>
            </w:r>
          </w:p>
          <w:p w14:paraId="331FFEF1" w14:textId="77777777" w:rsidR="009A6586" w:rsidRPr="00252BCE" w:rsidRDefault="009A6586" w:rsidP="007501A9">
            <w:pPr>
              <w:numPr>
                <w:ilvl w:val="0"/>
                <w:numId w:val="21"/>
              </w:numPr>
              <w:spacing w:after="0" w:line="276" w:lineRule="auto"/>
              <w:ind w:left="72" w:hanging="90"/>
              <w:contextualSpacing/>
              <w:rPr>
                <w:rFonts w:ascii="Arial Narrow" w:hAnsi="Arial Narrow" w:cs="Arial"/>
                <w:sz w:val="18"/>
                <w:szCs w:val="18"/>
              </w:rPr>
            </w:pPr>
            <w:r w:rsidRPr="00252BCE">
              <w:rPr>
                <w:rFonts w:ascii="Arial Narrow" w:hAnsi="Arial Narrow" w:cs="Arial"/>
                <w:sz w:val="18"/>
                <w:szCs w:val="18"/>
              </w:rPr>
              <w:t>The Performer must submit in both PDF and an agreed-upon electronic format (e.g., Microsoft Project) to the PAR</w:t>
            </w:r>
          </w:p>
          <w:p w14:paraId="6D84300D" w14:textId="77777777" w:rsidR="009A6586" w:rsidRPr="00252BCE" w:rsidRDefault="009A6586" w:rsidP="00E603DF">
            <w:pPr>
              <w:spacing w:line="276" w:lineRule="auto"/>
              <w:rPr>
                <w:rFonts w:ascii="Arial Narrow" w:hAnsi="Arial Narrow" w:cs="Arial"/>
                <w:sz w:val="18"/>
                <w:szCs w:val="18"/>
              </w:rPr>
            </w:pPr>
          </w:p>
        </w:tc>
      </w:tr>
      <w:tr w:rsidR="009A6586" w14:paraId="249512D0" w14:textId="77777777" w:rsidTr="00E603DF">
        <w:trPr>
          <w:trHeight w:val="1064"/>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08A1F3DB"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lastRenderedPageBreak/>
              <w:t>2.3</w:t>
            </w:r>
          </w:p>
          <w:p w14:paraId="4814CA77"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Communication Plan</w:t>
            </w:r>
          </w:p>
        </w:tc>
        <w:tc>
          <w:tcPr>
            <w:tcW w:w="653" w:type="pct"/>
            <w:tcBorders>
              <w:top w:val="single" w:sz="4" w:space="0" w:color="auto"/>
              <w:left w:val="single" w:sz="4" w:space="0" w:color="auto"/>
              <w:bottom w:val="single" w:sz="4" w:space="0" w:color="auto"/>
              <w:right w:val="single" w:sz="4" w:space="0" w:color="auto"/>
            </w:tcBorders>
            <w:vAlign w:val="center"/>
            <w:hideMark/>
          </w:tcPr>
          <w:p w14:paraId="60A800A6"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282DD186" w14:textId="77777777" w:rsidR="009A6586" w:rsidRPr="00252BCE" w:rsidRDefault="009A6586" w:rsidP="00E603DF">
            <w:pPr>
              <w:spacing w:line="276" w:lineRule="auto"/>
              <w:rPr>
                <w:rFonts w:ascii="Arial Narrow" w:hAnsi="Arial Narrow" w:cs="Arial"/>
                <w:sz w:val="18"/>
                <w:szCs w:val="18"/>
              </w:rPr>
            </w:pPr>
            <w:r w:rsidRPr="00252BCE">
              <w:rPr>
                <w:rFonts w:ascii="Arial Narrow" w:hAnsi="Arial Narrow" w:cs="Arial"/>
                <w:sz w:val="18"/>
                <w:szCs w:val="18"/>
              </w:rPr>
              <w:t xml:space="preserve">The Performer must develop and implement an effective Communication Plan that details the flow of information between BARDA, Performer, collaborators, vendors, and other organizations. </w:t>
            </w:r>
          </w:p>
          <w:p w14:paraId="00CBC6C5" w14:textId="77777777" w:rsidR="009A6586" w:rsidRPr="00252BCE" w:rsidRDefault="009A6586" w:rsidP="00E603DF">
            <w:pPr>
              <w:spacing w:line="276" w:lineRule="auto"/>
              <w:rPr>
                <w:rFonts w:ascii="Arial Narrow" w:hAnsi="Arial Narrow" w:cs="Arial"/>
                <w:sz w:val="18"/>
                <w:szCs w:val="18"/>
              </w:rPr>
            </w:pPr>
            <w:r w:rsidRPr="00252BCE">
              <w:rPr>
                <w:rFonts w:ascii="Arial Narrow" w:hAnsi="Arial Narrow" w:cs="Arial"/>
                <w:sz w:val="18"/>
                <w:szCs w:val="18"/>
              </w:rPr>
              <w:t>The Communication Plan must also include a press release review process.</w:t>
            </w:r>
          </w:p>
        </w:tc>
      </w:tr>
      <w:tr w:rsidR="009A6586" w14:paraId="6D3F0CCF" w14:textId="77777777" w:rsidTr="00E603DF">
        <w:trPr>
          <w:trHeight w:val="1063"/>
          <w:jc w:val="center"/>
        </w:trPr>
        <w:tc>
          <w:tcPr>
            <w:tcW w:w="0" w:type="auto"/>
            <w:vMerge/>
            <w:vAlign w:val="center"/>
            <w:hideMark/>
          </w:tcPr>
          <w:p w14:paraId="05FF8597"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36B4B089"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CE53C37" w14:textId="77777777" w:rsidR="009A6586" w:rsidRPr="00252BCE" w:rsidRDefault="009A6586" w:rsidP="007501A9">
            <w:pPr>
              <w:numPr>
                <w:ilvl w:val="0"/>
                <w:numId w:val="23"/>
              </w:numPr>
              <w:spacing w:after="0" w:line="276" w:lineRule="auto"/>
              <w:ind w:left="32" w:hanging="90"/>
              <w:contextualSpacing/>
              <w:rPr>
                <w:rFonts w:ascii="Arial Narrow" w:hAnsi="Arial Narrow" w:cs="Arial"/>
                <w:sz w:val="18"/>
                <w:szCs w:val="18"/>
              </w:rPr>
            </w:pPr>
            <w:r w:rsidRPr="00252BCE">
              <w:rPr>
                <w:rFonts w:ascii="Arial Narrow" w:hAnsi="Arial Narrow" w:cs="Arial"/>
                <w:sz w:val="18"/>
                <w:szCs w:val="18"/>
              </w:rPr>
              <w:t>Performer must submit a Communication Plan</w:t>
            </w:r>
          </w:p>
          <w:p w14:paraId="1143F43B" w14:textId="77777777" w:rsidR="009A6586" w:rsidRPr="00252BCE" w:rsidRDefault="009A6586" w:rsidP="007501A9">
            <w:pPr>
              <w:pStyle w:val="ListParagraph"/>
              <w:numPr>
                <w:ilvl w:val="1"/>
                <w:numId w:val="24"/>
              </w:numPr>
              <w:spacing w:after="0" w:line="276" w:lineRule="auto"/>
              <w:ind w:left="286" w:hanging="180"/>
              <w:rPr>
                <w:rFonts w:ascii="Arial Narrow" w:hAnsi="Arial Narrow" w:cs="Arial"/>
                <w:sz w:val="18"/>
                <w:szCs w:val="18"/>
              </w:rPr>
            </w:pPr>
            <w:r w:rsidRPr="00252BCE">
              <w:rPr>
                <w:rFonts w:ascii="Arial Narrow" w:hAnsi="Arial Narrow" w:cs="Arial"/>
                <w:sz w:val="18"/>
                <w:szCs w:val="18"/>
              </w:rPr>
              <w:t>Within 30 calendar days after the initiation of the agreement period of performance</w:t>
            </w:r>
          </w:p>
          <w:p w14:paraId="76FD44A3" w14:textId="77777777" w:rsidR="009A6586" w:rsidRPr="00252BCE" w:rsidRDefault="009A6586" w:rsidP="1A6A4DC9">
            <w:pPr>
              <w:pStyle w:val="ListParagraph"/>
              <w:numPr>
                <w:ilvl w:val="0"/>
                <w:numId w:val="24"/>
              </w:numPr>
              <w:spacing w:after="240" w:line="276" w:lineRule="auto"/>
              <w:ind w:hanging="270"/>
              <w:rPr>
                <w:rFonts w:ascii="Arial Narrow" w:hAnsi="Arial Narrow" w:cs="Arial"/>
                <w:sz w:val="18"/>
                <w:szCs w:val="18"/>
              </w:rPr>
            </w:pPr>
            <w:r w:rsidRPr="00252BCE">
              <w:rPr>
                <w:rFonts w:ascii="Arial Narrow" w:hAnsi="Arial Narrow" w:cs="Arial"/>
                <w:sz w:val="18"/>
                <w:szCs w:val="18"/>
              </w:rPr>
              <w:t>Updates should be provided to reflect any key changes and reviewed at least annually.</w:t>
            </w:r>
          </w:p>
        </w:tc>
      </w:tr>
      <w:tr w:rsidR="009A6586" w14:paraId="1211A897" w14:textId="77777777" w:rsidTr="00E603DF">
        <w:trPr>
          <w:trHeight w:val="1565"/>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26DB5B1C"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2.4</w:t>
            </w:r>
          </w:p>
          <w:p w14:paraId="48430907"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Performer Locations</w:t>
            </w:r>
          </w:p>
        </w:tc>
        <w:tc>
          <w:tcPr>
            <w:tcW w:w="653" w:type="pct"/>
            <w:tcBorders>
              <w:top w:val="single" w:sz="4" w:space="0" w:color="auto"/>
              <w:left w:val="single" w:sz="4" w:space="0" w:color="auto"/>
              <w:bottom w:val="single" w:sz="4" w:space="0" w:color="auto"/>
              <w:right w:val="single" w:sz="4" w:space="0" w:color="auto"/>
            </w:tcBorders>
            <w:vAlign w:val="center"/>
            <w:hideMark/>
          </w:tcPr>
          <w:p w14:paraId="4EBE32CD"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71AFB378" w14:textId="67627017" w:rsidR="009A6586" w:rsidRPr="00252BCE" w:rsidRDefault="009A6586" w:rsidP="00E603DF">
            <w:pPr>
              <w:spacing w:line="276" w:lineRule="auto"/>
              <w:rPr>
                <w:rFonts w:ascii="Arial Narrow" w:hAnsi="Arial Narrow" w:cs="Arial"/>
                <w:sz w:val="18"/>
                <w:szCs w:val="18"/>
              </w:rPr>
            </w:pPr>
            <w:r w:rsidRPr="00252BCE">
              <w:rPr>
                <w:rFonts w:ascii="Arial Narrow" w:hAnsi="Arial Narrow" w:cs="Arial"/>
                <w:sz w:val="18"/>
                <w:szCs w:val="18"/>
              </w:rPr>
              <w:t>The Performer must submit detailed data regarding locations where work will be performed under this agreement, including addresses, points of contact, and work performed per location, to include sub</w:t>
            </w:r>
            <w:r w:rsidR="001B3600">
              <w:rPr>
                <w:rFonts w:ascii="Arial Narrow" w:hAnsi="Arial Narrow" w:cs="Arial"/>
                <w:sz w:val="18"/>
                <w:szCs w:val="18"/>
              </w:rPr>
              <w:t>-</w:t>
            </w:r>
            <w:r w:rsidRPr="00252BCE">
              <w:rPr>
                <w:rFonts w:ascii="Arial Narrow" w:hAnsi="Arial Narrow" w:cs="Arial"/>
                <w:sz w:val="18"/>
                <w:szCs w:val="18"/>
              </w:rPr>
              <w:t xml:space="preserve">Performers and critical vendors of reagents and supplies. </w:t>
            </w:r>
          </w:p>
          <w:p w14:paraId="7C84E9FE" w14:textId="269C8906" w:rsidR="009A6586" w:rsidRPr="00252BCE" w:rsidRDefault="007F3015" w:rsidP="00E603DF">
            <w:pPr>
              <w:spacing w:line="276" w:lineRule="auto"/>
              <w:rPr>
                <w:rFonts w:ascii="Arial Narrow" w:hAnsi="Arial Narrow" w:cs="Arial"/>
                <w:sz w:val="18"/>
                <w:szCs w:val="18"/>
              </w:rPr>
            </w:pPr>
            <w:r>
              <w:rPr>
                <w:rFonts w:ascii="Arial Narrow" w:hAnsi="Arial Narrow" w:cs="Arial"/>
                <w:sz w:val="18"/>
                <w:szCs w:val="18"/>
              </w:rPr>
              <w:t xml:space="preserve">Performers </w:t>
            </w:r>
            <w:r w:rsidR="009A6586" w:rsidRPr="00252BCE">
              <w:rPr>
                <w:rFonts w:ascii="Arial Narrow" w:hAnsi="Arial Narrow" w:cs="Arial"/>
                <w:sz w:val="18"/>
                <w:szCs w:val="18"/>
              </w:rPr>
              <w:t>must include vendors for critical infrastructure protection.</w:t>
            </w:r>
          </w:p>
        </w:tc>
      </w:tr>
      <w:tr w:rsidR="009A6586" w14:paraId="1FF427AB" w14:textId="77777777" w:rsidTr="00E603DF">
        <w:trPr>
          <w:trHeight w:val="1716"/>
          <w:jc w:val="center"/>
        </w:trPr>
        <w:tc>
          <w:tcPr>
            <w:tcW w:w="0" w:type="auto"/>
            <w:vMerge/>
            <w:vAlign w:val="center"/>
            <w:hideMark/>
          </w:tcPr>
          <w:p w14:paraId="4A7D7150"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4970D657"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08DB9E00" w14:textId="77777777" w:rsidR="009A6586" w:rsidRPr="00252BCE" w:rsidRDefault="009A6586" w:rsidP="007501A9">
            <w:pPr>
              <w:numPr>
                <w:ilvl w:val="0"/>
                <w:numId w:val="23"/>
              </w:numPr>
              <w:spacing w:after="0" w:line="276" w:lineRule="auto"/>
              <w:ind w:left="32" w:hanging="90"/>
              <w:contextualSpacing/>
              <w:rPr>
                <w:rFonts w:ascii="Arial Narrow" w:hAnsi="Arial Narrow" w:cs="Arial"/>
                <w:sz w:val="18"/>
                <w:szCs w:val="18"/>
              </w:rPr>
            </w:pPr>
            <w:r w:rsidRPr="00252BCE">
              <w:rPr>
                <w:rFonts w:ascii="Arial Narrow" w:hAnsi="Arial Narrow" w:cs="Arial"/>
                <w:sz w:val="18"/>
                <w:szCs w:val="18"/>
              </w:rPr>
              <w:t>Performer must submit Work Locations Report:</w:t>
            </w:r>
          </w:p>
          <w:p w14:paraId="6C492A08" w14:textId="77777777" w:rsidR="009A6586" w:rsidRPr="00252BCE" w:rsidRDefault="009A6586" w:rsidP="007501A9">
            <w:pPr>
              <w:numPr>
                <w:ilvl w:val="0"/>
                <w:numId w:val="31"/>
              </w:numPr>
              <w:spacing w:after="0" w:line="276" w:lineRule="auto"/>
              <w:ind w:left="545"/>
              <w:contextualSpacing/>
              <w:rPr>
                <w:rFonts w:ascii="Arial Narrow" w:hAnsi="Arial Narrow" w:cs="Arial"/>
                <w:sz w:val="18"/>
                <w:szCs w:val="18"/>
              </w:rPr>
            </w:pPr>
            <w:r w:rsidRPr="00252BCE">
              <w:rPr>
                <w:rFonts w:ascii="Arial Narrow" w:hAnsi="Arial Narrow" w:cs="Arial"/>
                <w:sz w:val="18"/>
                <w:szCs w:val="18"/>
              </w:rPr>
              <w:t xml:space="preserve">Within 5 </w:t>
            </w:r>
            <w:r>
              <w:rPr>
                <w:rFonts w:ascii="Arial Narrow" w:hAnsi="Arial Narrow" w:cs="Arial"/>
                <w:sz w:val="18"/>
                <w:szCs w:val="18"/>
              </w:rPr>
              <w:t>calendar</w:t>
            </w:r>
            <w:r w:rsidRPr="00252BCE">
              <w:rPr>
                <w:rFonts w:ascii="Arial Narrow" w:hAnsi="Arial Narrow" w:cs="Arial"/>
                <w:sz w:val="18"/>
                <w:szCs w:val="18"/>
              </w:rPr>
              <w:t xml:space="preserve"> days after the initiation of the agreement period of performance </w:t>
            </w:r>
          </w:p>
          <w:p w14:paraId="4DDE7269" w14:textId="77777777" w:rsidR="009A6586" w:rsidRPr="00252BCE" w:rsidRDefault="009A6586" w:rsidP="007501A9">
            <w:pPr>
              <w:numPr>
                <w:ilvl w:val="0"/>
                <w:numId w:val="31"/>
              </w:numPr>
              <w:spacing w:after="0" w:line="276" w:lineRule="auto"/>
              <w:ind w:left="545"/>
              <w:contextualSpacing/>
              <w:rPr>
                <w:rFonts w:ascii="Arial Narrow" w:hAnsi="Arial Narrow" w:cs="Arial"/>
                <w:sz w:val="18"/>
                <w:szCs w:val="18"/>
              </w:rPr>
            </w:pPr>
            <w:r w:rsidRPr="00252BCE">
              <w:rPr>
                <w:rFonts w:ascii="Arial Narrow" w:hAnsi="Arial Narrow" w:cs="Arial"/>
                <w:sz w:val="18"/>
                <w:szCs w:val="18"/>
              </w:rPr>
              <w:t xml:space="preserve">Within 30 </w:t>
            </w:r>
            <w:r>
              <w:rPr>
                <w:rFonts w:ascii="Arial Narrow" w:hAnsi="Arial Narrow" w:cs="Arial"/>
                <w:sz w:val="18"/>
                <w:szCs w:val="18"/>
              </w:rPr>
              <w:t>calendar</w:t>
            </w:r>
            <w:r w:rsidRPr="00252BCE">
              <w:rPr>
                <w:rFonts w:ascii="Arial Narrow" w:hAnsi="Arial Narrow" w:cs="Arial"/>
                <w:sz w:val="18"/>
                <w:szCs w:val="18"/>
              </w:rPr>
              <w:t xml:space="preserve"> days after a substantive location or capabilities change</w:t>
            </w:r>
          </w:p>
          <w:p w14:paraId="69D80992" w14:textId="07F818EB" w:rsidR="009A6586" w:rsidRPr="00252BCE" w:rsidRDefault="009A6586" w:rsidP="007501A9">
            <w:pPr>
              <w:numPr>
                <w:ilvl w:val="0"/>
                <w:numId w:val="21"/>
              </w:numPr>
              <w:spacing w:after="200" w:line="276" w:lineRule="auto"/>
              <w:ind w:left="72" w:hanging="86"/>
              <w:rPr>
                <w:rFonts w:ascii="Arial Narrow" w:hAnsi="Arial Narrow" w:cs="Arial"/>
                <w:sz w:val="18"/>
                <w:szCs w:val="18"/>
              </w:rPr>
            </w:pPr>
            <w:r w:rsidRPr="00252BCE">
              <w:rPr>
                <w:rFonts w:ascii="Arial Narrow" w:hAnsi="Arial Narrow" w:cs="Arial"/>
                <w:sz w:val="18"/>
                <w:szCs w:val="18"/>
              </w:rPr>
              <w:t xml:space="preserve">Within 2 business days of a substantive change if the work performed supports medical countermeasure development that addresses a threat that has been declared a Public Health Emergency by the HHS Secretary </w:t>
            </w:r>
          </w:p>
        </w:tc>
      </w:tr>
      <w:tr w:rsidR="009A6586" w14:paraId="127D673D" w14:textId="77777777" w:rsidTr="00E603DF">
        <w:trPr>
          <w:trHeight w:val="638"/>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74A287BC"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2.5</w:t>
            </w:r>
          </w:p>
          <w:p w14:paraId="1A3E357B"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Request for Information (RFI) Responses</w:t>
            </w:r>
          </w:p>
        </w:tc>
        <w:tc>
          <w:tcPr>
            <w:tcW w:w="653" w:type="pct"/>
            <w:tcBorders>
              <w:top w:val="single" w:sz="4" w:space="0" w:color="auto"/>
              <w:left w:val="single" w:sz="4" w:space="0" w:color="auto"/>
              <w:bottom w:val="single" w:sz="4" w:space="0" w:color="auto"/>
              <w:right w:val="single" w:sz="4" w:space="0" w:color="auto"/>
            </w:tcBorders>
            <w:vAlign w:val="center"/>
            <w:hideMark/>
          </w:tcPr>
          <w:p w14:paraId="5F965EA9"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26BA7554"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Upon request of the Government, the Performer must provide complete responses to ad hoc RFIs.</w:t>
            </w:r>
          </w:p>
          <w:p w14:paraId="5A33DBA0"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 xml:space="preserve">RFIs may address key cost, schedule, and technical updates. Responses may be shared with senior Government leaders and should be provided on a non-confidential basis, unless the response includes confidential information in which case Performer must provide the response in both confidential and non-confidential formats. </w:t>
            </w:r>
          </w:p>
        </w:tc>
      </w:tr>
      <w:tr w:rsidR="009A6586" w14:paraId="27B92F20" w14:textId="77777777" w:rsidTr="00E603DF">
        <w:trPr>
          <w:trHeight w:val="1178"/>
          <w:jc w:val="center"/>
        </w:trPr>
        <w:tc>
          <w:tcPr>
            <w:tcW w:w="0" w:type="auto"/>
            <w:vMerge/>
            <w:vAlign w:val="center"/>
            <w:hideMark/>
          </w:tcPr>
          <w:p w14:paraId="6FEE4807"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234E2F94"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0983FE23"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Performer must submit an RFI response to BARDA by email within 24 hours after Performer receipt of the RFI.</w:t>
            </w:r>
          </w:p>
        </w:tc>
      </w:tr>
      <w:tr w:rsidR="009A6586" w14:paraId="1C40D60C" w14:textId="77777777" w:rsidTr="00E603DF">
        <w:trPr>
          <w:trHeight w:val="6112"/>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690DAF2E" w14:textId="382BC10B" w:rsidR="0066008B" w:rsidRDefault="009A6586" w:rsidP="0066008B">
            <w:pPr>
              <w:jc w:val="center"/>
              <w:rPr>
                <w:rFonts w:ascii="Arial Narrow" w:hAnsi="Arial Narrow" w:cs="Arial"/>
                <w:b/>
                <w:bCs/>
                <w:sz w:val="18"/>
                <w:szCs w:val="18"/>
              </w:rPr>
            </w:pPr>
            <w:r>
              <w:rPr>
                <w:rFonts w:ascii="Arial Narrow" w:hAnsi="Arial Narrow" w:cs="Arial"/>
                <w:b/>
                <w:bCs/>
                <w:sz w:val="18"/>
                <w:szCs w:val="18"/>
              </w:rPr>
              <w:lastRenderedPageBreak/>
              <w:t>2.6</w:t>
            </w:r>
          </w:p>
          <w:p w14:paraId="0704CB94" w14:textId="77777777" w:rsidR="009A6586" w:rsidRDefault="009A6586" w:rsidP="00E603DF">
            <w:pPr>
              <w:jc w:val="center"/>
              <w:rPr>
                <w:rFonts w:ascii="Arial Narrow" w:hAnsi="Arial Narrow" w:cs="Arial"/>
                <w:b/>
                <w:bCs/>
                <w:sz w:val="18"/>
                <w:szCs w:val="18"/>
              </w:rPr>
            </w:pPr>
            <w:r>
              <w:rPr>
                <w:rFonts w:ascii="Arial Narrow" w:hAnsi="Arial Narrow" w:cs="Arial"/>
                <w:b/>
                <w:bCs/>
                <w:sz w:val="18"/>
                <w:szCs w:val="18"/>
              </w:rPr>
              <w:t>Monthly &amp; Annual Technical Progress Reports/Annual Meeting</w:t>
            </w:r>
          </w:p>
        </w:tc>
        <w:tc>
          <w:tcPr>
            <w:tcW w:w="653" w:type="pct"/>
            <w:tcBorders>
              <w:top w:val="single" w:sz="4" w:space="0" w:color="auto"/>
              <w:left w:val="single" w:sz="4" w:space="0" w:color="auto"/>
              <w:bottom w:val="single" w:sz="4" w:space="0" w:color="auto"/>
              <w:right w:val="single" w:sz="4" w:space="0" w:color="auto"/>
            </w:tcBorders>
            <w:vAlign w:val="center"/>
            <w:hideMark/>
          </w:tcPr>
          <w:p w14:paraId="5E02B405"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28C11A0E"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Monthly and Annual Technical Progress reports must address each of the below items and be cross-referenced to the Work Breakdown Structure (WBS), Statement of Work (SOW), Integrated Master Schedule (IMS), and Contract Performance Report (CPR) – or as applicable.</w:t>
            </w:r>
          </w:p>
          <w:p w14:paraId="131156B1" w14:textId="2D80220F" w:rsidR="009A6586" w:rsidRDefault="009A6586" w:rsidP="007501A9">
            <w:pPr>
              <w:numPr>
                <w:ilvl w:val="0"/>
                <w:numId w:val="32"/>
              </w:numPr>
              <w:spacing w:after="240" w:line="276" w:lineRule="auto"/>
              <w:ind w:left="227"/>
              <w:rPr>
                <w:rFonts w:ascii="Arial Narrow" w:hAnsi="Arial Narrow" w:cs="Arial"/>
                <w:sz w:val="18"/>
                <w:szCs w:val="18"/>
              </w:rPr>
            </w:pPr>
            <w:r>
              <w:rPr>
                <w:rFonts w:ascii="Arial Narrow" w:hAnsi="Arial Narrow" w:cs="Arial"/>
                <w:sz w:val="18"/>
                <w:szCs w:val="18"/>
              </w:rPr>
              <w:t>An Executive Summary highlighting the progress, issues and relevant, non</w:t>
            </w:r>
            <w:r w:rsidR="002E6E3E">
              <w:rPr>
                <w:rFonts w:ascii="Arial Narrow" w:hAnsi="Arial Narrow" w:cs="Arial"/>
                <w:sz w:val="18"/>
                <w:szCs w:val="18"/>
              </w:rPr>
              <w:t>-</w:t>
            </w:r>
            <w:r>
              <w:rPr>
                <w:rFonts w:ascii="Arial Narrow" w:hAnsi="Arial Narrow" w:cs="Arial"/>
                <w:sz w:val="18"/>
                <w:szCs w:val="18"/>
              </w:rPr>
              <w:t>clinical, regulatory, and publication activities. The Executive Summary should highlight all critical issues, risks, and mitigations for that reporting period and resolution approach; limited to 2 pages</w:t>
            </w:r>
          </w:p>
          <w:p w14:paraId="1B378258" w14:textId="77777777" w:rsidR="009A6586" w:rsidRDefault="009A6586" w:rsidP="007501A9">
            <w:pPr>
              <w:numPr>
                <w:ilvl w:val="0"/>
                <w:numId w:val="32"/>
              </w:numPr>
              <w:spacing w:after="240" w:line="276" w:lineRule="auto"/>
              <w:ind w:left="227"/>
              <w:rPr>
                <w:rFonts w:ascii="Arial Narrow" w:hAnsi="Arial Narrow" w:cs="Arial"/>
                <w:sz w:val="18"/>
                <w:szCs w:val="18"/>
              </w:rPr>
            </w:pPr>
            <w:r>
              <w:rPr>
                <w:rFonts w:ascii="Arial Narrow" w:hAnsi="Arial Narrow" w:cs="Arial"/>
                <w:sz w:val="18"/>
                <w:szCs w:val="18"/>
              </w:rPr>
              <w:t>Progress in meeting agreement milestones organized by WBS, overall project assessment, problems encountered and recommended solutions. The reports must detail the planned and actual progress during the period covered, explaining any differences between the two and the corrective steps</w:t>
            </w:r>
          </w:p>
          <w:p w14:paraId="3B902CBB" w14:textId="77777777" w:rsidR="009A6586" w:rsidRDefault="009A6586" w:rsidP="007501A9">
            <w:pPr>
              <w:numPr>
                <w:ilvl w:val="0"/>
                <w:numId w:val="32"/>
              </w:numPr>
              <w:spacing w:after="240" w:line="276" w:lineRule="auto"/>
              <w:ind w:left="227"/>
              <w:rPr>
                <w:rFonts w:ascii="Arial Narrow" w:hAnsi="Arial Narrow" w:cs="Arial"/>
                <w:sz w:val="18"/>
                <w:szCs w:val="18"/>
              </w:rPr>
            </w:pPr>
            <w:r>
              <w:rPr>
                <w:rFonts w:ascii="Arial Narrow" w:hAnsi="Arial Narrow" w:cs="Arial"/>
                <w:sz w:val="18"/>
                <w:szCs w:val="18"/>
              </w:rPr>
              <w:t>A three-month rolling forecast of the key planned activities, referencing the WBS/IMS</w:t>
            </w:r>
          </w:p>
          <w:p w14:paraId="2510D5B5" w14:textId="77777777" w:rsidR="009A6586" w:rsidRDefault="009A6586" w:rsidP="007501A9">
            <w:pPr>
              <w:numPr>
                <w:ilvl w:val="0"/>
                <w:numId w:val="32"/>
              </w:numPr>
              <w:spacing w:after="0" w:line="276" w:lineRule="auto"/>
              <w:ind w:left="227"/>
              <w:rPr>
                <w:rFonts w:ascii="Arial Narrow" w:hAnsi="Arial Narrow" w:cs="Arial"/>
                <w:sz w:val="18"/>
                <w:szCs w:val="18"/>
              </w:rPr>
            </w:pPr>
            <w:r>
              <w:rPr>
                <w:rFonts w:ascii="Arial Narrow" w:hAnsi="Arial Narrow" w:cs="Arial"/>
                <w:sz w:val="18"/>
                <w:szCs w:val="18"/>
              </w:rPr>
              <w:t>An Estimated and Actual Expenses</w:t>
            </w:r>
          </w:p>
          <w:p w14:paraId="11E33714" w14:textId="63591B20" w:rsidR="009A6586" w:rsidRDefault="009A6586" w:rsidP="007501A9">
            <w:pPr>
              <w:numPr>
                <w:ilvl w:val="0"/>
                <w:numId w:val="33"/>
              </w:numPr>
              <w:spacing w:after="240" w:line="276" w:lineRule="auto"/>
              <w:ind w:left="360" w:hanging="130"/>
              <w:rPr>
                <w:rFonts w:ascii="Arial Narrow" w:hAnsi="Arial Narrow" w:cs="Arial"/>
                <w:sz w:val="18"/>
                <w:szCs w:val="18"/>
              </w:rPr>
            </w:pPr>
            <w:r>
              <w:rPr>
                <w:rFonts w:ascii="Arial Narrow" w:hAnsi="Arial Narrow"/>
                <w:sz w:val="18"/>
                <w:szCs w:val="18"/>
              </w:rPr>
              <w:t>This report must also contain a narrative or table detailing whether there is a significant discrepancy (&gt;10%) at this time between the % of work completed and the cumulative costs incurred to date. Monthly and actual expenses should be broken down to the appropriate WBS level. This section of the report should also contain estimates for the Sub</w:t>
            </w:r>
            <w:r w:rsidR="000C6961">
              <w:rPr>
                <w:rFonts w:ascii="Arial Narrow" w:hAnsi="Arial Narrow"/>
                <w:sz w:val="18"/>
                <w:szCs w:val="18"/>
              </w:rPr>
              <w:t>-</w:t>
            </w:r>
            <w:r>
              <w:rPr>
                <w:rFonts w:ascii="Arial Narrow" w:hAnsi="Arial Narrow"/>
                <w:sz w:val="18"/>
                <w:szCs w:val="18"/>
              </w:rPr>
              <w:t>Performers’ expenses from the previous month if the Sub</w:t>
            </w:r>
            <w:r w:rsidR="000C6961">
              <w:rPr>
                <w:rFonts w:ascii="Arial Narrow" w:hAnsi="Arial Narrow"/>
                <w:sz w:val="18"/>
                <w:szCs w:val="18"/>
              </w:rPr>
              <w:t>-</w:t>
            </w:r>
            <w:r>
              <w:rPr>
                <w:rFonts w:ascii="Arial Narrow" w:hAnsi="Arial Narrow"/>
                <w:sz w:val="18"/>
                <w:szCs w:val="18"/>
              </w:rPr>
              <w:t>performer did not submit a bill in the previous month. If the sub</w:t>
            </w:r>
            <w:r w:rsidR="00CA3245">
              <w:rPr>
                <w:rFonts w:ascii="Arial Narrow" w:hAnsi="Arial Narrow"/>
                <w:sz w:val="18"/>
                <w:szCs w:val="18"/>
              </w:rPr>
              <w:t>-</w:t>
            </w:r>
            <w:r>
              <w:rPr>
                <w:rFonts w:ascii="Arial Narrow" w:hAnsi="Arial Narrow"/>
                <w:sz w:val="18"/>
                <w:szCs w:val="18"/>
              </w:rPr>
              <w:t xml:space="preserve">performer(s) was not working or did not incur any costs in the previous month, then a statement to this effect should be included in this report for those respective </w:t>
            </w:r>
            <w:r>
              <w:rPr>
                <w:rFonts w:ascii="Arial Narrow" w:hAnsi="Arial Narrow" w:cs="Arial"/>
                <w:sz w:val="18"/>
                <w:szCs w:val="18"/>
              </w:rPr>
              <w:t>sub</w:t>
            </w:r>
            <w:r w:rsidR="00CA3245">
              <w:rPr>
                <w:rFonts w:ascii="Arial Narrow" w:hAnsi="Arial Narrow" w:cs="Arial"/>
                <w:sz w:val="18"/>
                <w:szCs w:val="18"/>
              </w:rPr>
              <w:t>-</w:t>
            </w:r>
            <w:r>
              <w:rPr>
                <w:rFonts w:ascii="Arial Narrow" w:hAnsi="Arial Narrow" w:cs="Arial"/>
                <w:sz w:val="18"/>
                <w:szCs w:val="18"/>
              </w:rPr>
              <w:t>Performers</w:t>
            </w:r>
            <w:r>
              <w:rPr>
                <w:rFonts w:ascii="Arial Narrow" w:hAnsi="Arial Narrow"/>
                <w:sz w:val="18"/>
                <w:szCs w:val="18"/>
              </w:rPr>
              <w:t>. If the PAR and AO are satisfied that the Performer’s reporting is sufficient to convey this information, this section may be waived.</w:t>
            </w:r>
          </w:p>
          <w:p w14:paraId="54C4C831" w14:textId="77777777" w:rsidR="009A6586" w:rsidRDefault="009A6586" w:rsidP="007501A9">
            <w:pPr>
              <w:numPr>
                <w:ilvl w:val="0"/>
                <w:numId w:val="32"/>
              </w:numPr>
              <w:spacing w:after="240" w:line="276" w:lineRule="auto"/>
              <w:ind w:left="227"/>
              <w:rPr>
                <w:rFonts w:ascii="Arial Narrow" w:hAnsi="Arial Narrow" w:cs="Arial"/>
                <w:sz w:val="18"/>
                <w:szCs w:val="18"/>
              </w:rPr>
            </w:pPr>
            <w:r>
              <w:rPr>
                <w:rFonts w:ascii="Arial Narrow" w:hAnsi="Arial Narrow" w:cs="Arial"/>
                <w:sz w:val="18"/>
                <w:szCs w:val="18"/>
              </w:rPr>
              <w:t xml:space="preserve">Publication activities and progress for any manuscript, </w:t>
            </w:r>
            <w:r>
              <w:rPr>
                <w:rFonts w:ascii="Arial Narrow" w:hAnsi="Arial Narrow"/>
                <w:sz w:val="18"/>
                <w:szCs w:val="18"/>
              </w:rPr>
              <w:t>scientific meeting abstract, poster, presentation, and other public-facing material or information containing data generated under this agreement</w:t>
            </w:r>
          </w:p>
        </w:tc>
      </w:tr>
      <w:tr w:rsidR="009A6586" w14:paraId="5099DDAA" w14:textId="77777777" w:rsidTr="00E603DF">
        <w:trPr>
          <w:trHeight w:val="2780"/>
          <w:jc w:val="center"/>
        </w:trPr>
        <w:tc>
          <w:tcPr>
            <w:tcW w:w="0" w:type="auto"/>
            <w:vMerge/>
            <w:vAlign w:val="center"/>
            <w:hideMark/>
          </w:tcPr>
          <w:p w14:paraId="7E604074" w14:textId="77777777" w:rsidR="009A6586" w:rsidRDefault="009A6586" w:rsidP="00E603DF">
            <w:pPr>
              <w:spacing w:after="0"/>
              <w:rPr>
                <w:rFonts w:ascii="Arial Narrow"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4D95A7E3"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01569226"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The Performer must submit monthly reports on the 15</w:t>
            </w:r>
            <w:r>
              <w:rPr>
                <w:rFonts w:ascii="Arial Narrow" w:hAnsi="Arial Narrow" w:cs="Arial"/>
                <w:sz w:val="18"/>
                <w:szCs w:val="18"/>
                <w:vertAlign w:val="superscript"/>
              </w:rPr>
              <w:t>th</w:t>
            </w:r>
            <w:r>
              <w:rPr>
                <w:rFonts w:ascii="Arial Narrow" w:hAnsi="Arial Narrow" w:cs="Arial"/>
                <w:sz w:val="18"/>
                <w:szCs w:val="18"/>
              </w:rPr>
              <w:t xml:space="preserve"> day of the month covering the preceding month; Annual Reports submitted on the last calendar day of the month after each agreement anniversary. Monthly progress reports are not required for the months when the Annual Report(s) are due, and Monthly/Annual Report(s) are not due during a month when the Final Report (final version, not draft) is due. The PAR and AO will review the monthly reports with the Performer and provide feedback</w:t>
            </w:r>
          </w:p>
          <w:p w14:paraId="713177BF" w14:textId="77777777" w:rsidR="009A6586" w:rsidRDefault="009A6586" w:rsidP="007501A9">
            <w:pPr>
              <w:numPr>
                <w:ilvl w:val="0"/>
                <w:numId w:val="26"/>
              </w:numPr>
              <w:spacing w:after="0" w:line="276" w:lineRule="auto"/>
              <w:ind w:left="72" w:hanging="90"/>
              <w:contextualSpacing/>
              <w:rPr>
                <w:rFonts w:ascii="Arial Narrow" w:hAnsi="Arial Narrow" w:cs="Arial"/>
                <w:sz w:val="18"/>
                <w:szCs w:val="18"/>
              </w:rPr>
            </w:pPr>
            <w:r>
              <w:rPr>
                <w:rFonts w:ascii="Arial Narrow" w:hAnsi="Arial Narrow" w:cs="Arial"/>
                <w:sz w:val="18"/>
                <w:szCs w:val="18"/>
              </w:rPr>
              <w:t xml:space="preserve">Performer must provide FINAL versions of reports within 10 business days after receiving BARDA comments/edits </w:t>
            </w:r>
          </w:p>
          <w:p w14:paraId="11CBC038"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Performer must provide notification of designated safety events to the AO and PAR within 24 hours of being notified of the event</w:t>
            </w:r>
          </w:p>
        </w:tc>
      </w:tr>
      <w:tr w:rsidR="009A6586" w14:paraId="5F2D1BBB" w14:textId="77777777" w:rsidTr="00E603DF">
        <w:trPr>
          <w:trHeight w:val="800"/>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39D99AE0"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2.7</w:t>
            </w:r>
          </w:p>
          <w:p w14:paraId="6C174E3A"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Draft and Final Technical Progress Report</w:t>
            </w:r>
          </w:p>
        </w:tc>
        <w:tc>
          <w:tcPr>
            <w:tcW w:w="653" w:type="pct"/>
            <w:tcBorders>
              <w:top w:val="single" w:sz="4" w:space="0" w:color="auto"/>
              <w:left w:val="single" w:sz="4" w:space="0" w:color="auto"/>
              <w:bottom w:val="single" w:sz="4" w:space="0" w:color="auto"/>
              <w:right w:val="single" w:sz="4" w:space="0" w:color="auto"/>
            </w:tcBorders>
            <w:vAlign w:val="center"/>
            <w:hideMark/>
          </w:tcPr>
          <w:p w14:paraId="5520F284"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6C049E13"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A draft Final Technical Progress Report must contain a summation of the work performed and the results obtained over the entire agreement. This report must be in sufficient detail to fully describe the progress achieved under all milestones. Report must contain a timeline of originally planned and baselined activities and milestones overlaid with actual progress attained during the agreement. Descriptions and rationale for activities and milestones that were not completed as planned should be provided. The draft report must be duly marked as ’Draft.’</w:t>
            </w:r>
          </w:p>
          <w:p w14:paraId="08311CDE"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 xml:space="preserve">The Final Technical Progress Report incorporating feedback received from BARDA and containing a summation of the work performed and the results obtained for the entire agreement PoP. The final report must document the results of the entire agreement. The final </w:t>
            </w:r>
            <w:r>
              <w:rPr>
                <w:rFonts w:ascii="Arial Narrow" w:hAnsi="Arial Narrow" w:cs="Arial"/>
                <w:sz w:val="18"/>
                <w:szCs w:val="18"/>
              </w:rPr>
              <w:lastRenderedPageBreak/>
              <w:t>report must be duly marked as ’Final’. A cover letter with the report will contain a summary (not to exceed 200 words) of salient results achieved during the performance of the agreement.</w:t>
            </w:r>
          </w:p>
        </w:tc>
      </w:tr>
      <w:tr w:rsidR="009A6586" w14:paraId="10217E13" w14:textId="77777777" w:rsidTr="00E603DF">
        <w:trPr>
          <w:trHeight w:val="1520"/>
          <w:jc w:val="center"/>
        </w:trPr>
        <w:tc>
          <w:tcPr>
            <w:tcW w:w="0" w:type="auto"/>
            <w:vMerge/>
            <w:vAlign w:val="center"/>
            <w:hideMark/>
          </w:tcPr>
          <w:p w14:paraId="608DBFC8" w14:textId="77777777" w:rsidR="009A6586" w:rsidRDefault="009A6586" w:rsidP="00E603DF">
            <w:pPr>
              <w:spacing w:after="0"/>
              <w:rPr>
                <w:rFonts w:ascii="Arial Narrow" w:hAnsi="Arial Narrow" w:cs="Arial"/>
                <w:b/>
                <w:sz w:val="20"/>
                <w:szCs w:val="2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3903363F"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tcPr>
          <w:p w14:paraId="4B44D984"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The Performer must submit the Draft Final Technical Progress Report 75 calendar days before the end of the PoP and the Final Technical Progress Report on or before the completion date of the PoP</w:t>
            </w:r>
          </w:p>
          <w:p w14:paraId="2B59737F"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PAR will provide feedback on draft report within 21 days of receipt, which the Performer must consider incorporating into the Final Report</w:t>
            </w:r>
          </w:p>
          <w:p w14:paraId="21B0A11C" w14:textId="77777777" w:rsidR="009A6586" w:rsidRDefault="009A6586" w:rsidP="00E603DF">
            <w:pPr>
              <w:spacing w:line="276" w:lineRule="auto"/>
              <w:rPr>
                <w:rFonts w:ascii="Arial Narrow" w:hAnsi="Arial Narrow" w:cs="Arial"/>
                <w:sz w:val="18"/>
                <w:szCs w:val="18"/>
              </w:rPr>
            </w:pPr>
          </w:p>
        </w:tc>
      </w:tr>
      <w:tr w:rsidR="009A6586" w14:paraId="74044254" w14:textId="77777777" w:rsidTr="00E603DF">
        <w:trPr>
          <w:trHeight w:val="713"/>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1E802BB3" w14:textId="402DB1C9" w:rsidR="0066008B" w:rsidRDefault="009A6586" w:rsidP="00D93E8D">
            <w:pPr>
              <w:jc w:val="center"/>
              <w:rPr>
                <w:rFonts w:ascii="Arial Narrow" w:hAnsi="Arial Narrow" w:cs="Arial"/>
                <w:b/>
                <w:bCs/>
                <w:sz w:val="20"/>
                <w:szCs w:val="20"/>
              </w:rPr>
            </w:pPr>
            <w:r>
              <w:rPr>
                <w:rFonts w:ascii="Arial Narrow" w:hAnsi="Arial Narrow" w:cs="Arial"/>
                <w:b/>
                <w:bCs/>
                <w:sz w:val="20"/>
                <w:szCs w:val="20"/>
              </w:rPr>
              <w:t>2.8</w:t>
            </w:r>
          </w:p>
          <w:p w14:paraId="2664F332" w14:textId="77777777" w:rsidR="009A6586" w:rsidRDefault="009A6586" w:rsidP="00E603DF">
            <w:pPr>
              <w:spacing w:after="0"/>
              <w:jc w:val="center"/>
              <w:rPr>
                <w:rFonts w:ascii="Arial Narrow" w:eastAsia="Calibri" w:hAnsi="Arial Narrow" w:cs="Arial"/>
                <w:b/>
                <w:bCs/>
                <w:sz w:val="20"/>
                <w:szCs w:val="20"/>
              </w:rPr>
            </w:pPr>
            <w:r>
              <w:rPr>
                <w:rFonts w:ascii="Arial Narrow" w:hAnsi="Arial Narrow" w:cs="Arial"/>
                <w:b/>
                <w:bCs/>
                <w:sz w:val="20"/>
                <w:szCs w:val="20"/>
              </w:rPr>
              <w:t>Pandemic/Public Health Emergency Facility and Operational Management Plan</w:t>
            </w:r>
          </w:p>
        </w:tc>
        <w:tc>
          <w:tcPr>
            <w:tcW w:w="653" w:type="pct"/>
            <w:tcBorders>
              <w:top w:val="single" w:sz="4" w:space="0" w:color="auto"/>
              <w:left w:val="single" w:sz="4" w:space="0" w:color="auto"/>
              <w:bottom w:val="single" w:sz="4" w:space="0" w:color="auto"/>
              <w:right w:val="single" w:sz="4" w:space="0" w:color="auto"/>
            </w:tcBorders>
            <w:vAlign w:val="center"/>
            <w:hideMark/>
          </w:tcPr>
          <w:p w14:paraId="09D28322"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6BFD6B24" w14:textId="77777777" w:rsidR="009A6586" w:rsidRDefault="009A6586" w:rsidP="00E603DF">
            <w:pPr>
              <w:spacing w:line="276" w:lineRule="auto"/>
              <w:rPr>
                <w:rFonts w:ascii="Arial Narrow" w:eastAsia="Calibri" w:hAnsi="Arial Narrow" w:cs="Arial"/>
                <w:sz w:val="18"/>
                <w:szCs w:val="18"/>
              </w:rPr>
            </w:pPr>
            <w:r>
              <w:rPr>
                <w:rFonts w:ascii="Arial Narrow" w:hAnsi="Arial Narrow" w:cs="Arial"/>
                <w:sz w:val="18"/>
                <w:szCs w:val="18"/>
              </w:rPr>
              <w:t>Performer must develop a Pandemic Facility and Operational Management Plan, including change procedures from normal to pandemic operations and continuity of operations in the event of a declared pandemic emergency. Performer must identify critical infrastructure.</w:t>
            </w:r>
          </w:p>
        </w:tc>
      </w:tr>
      <w:tr w:rsidR="009A6586" w14:paraId="200BC98A" w14:textId="77777777" w:rsidTr="00E603DF">
        <w:trPr>
          <w:trHeight w:val="712"/>
          <w:jc w:val="center"/>
        </w:trPr>
        <w:tc>
          <w:tcPr>
            <w:tcW w:w="0" w:type="auto"/>
            <w:vMerge/>
            <w:vAlign w:val="center"/>
            <w:hideMark/>
          </w:tcPr>
          <w:p w14:paraId="62719344" w14:textId="77777777" w:rsidR="009A6586" w:rsidRDefault="009A6586" w:rsidP="00E603DF">
            <w:pPr>
              <w:spacing w:after="0"/>
              <w:rPr>
                <w:rFonts w:ascii="Arial Narrow" w:eastAsia="Calibri" w:hAnsi="Arial Narrow" w:cs="Arial"/>
                <w:b/>
                <w:bCs/>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3A2B7032"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2F7BF57F" w14:textId="77777777" w:rsidR="009A6586" w:rsidRDefault="009A6586" w:rsidP="007501A9">
            <w:pPr>
              <w:numPr>
                <w:ilvl w:val="0"/>
                <w:numId w:val="23"/>
              </w:numPr>
              <w:spacing w:after="0" w:line="276" w:lineRule="auto"/>
              <w:ind w:left="32" w:hanging="90"/>
              <w:contextualSpacing/>
              <w:rPr>
                <w:rFonts w:ascii="Arial Narrow" w:hAnsi="Arial Narrow" w:cs="Arial"/>
                <w:sz w:val="18"/>
                <w:szCs w:val="18"/>
              </w:rPr>
            </w:pPr>
            <w:r>
              <w:rPr>
                <w:rFonts w:ascii="Arial Narrow" w:hAnsi="Arial Narrow" w:cs="Arial"/>
                <w:sz w:val="18"/>
                <w:szCs w:val="18"/>
              </w:rPr>
              <w:t>Performer must submit Pandemic Management Plan:</w:t>
            </w:r>
          </w:p>
          <w:p w14:paraId="17A9BF95" w14:textId="77777777" w:rsidR="005A5755" w:rsidRPr="005A5755" w:rsidRDefault="009A6586" w:rsidP="005A5755">
            <w:pPr>
              <w:numPr>
                <w:ilvl w:val="1"/>
                <w:numId w:val="22"/>
              </w:numPr>
              <w:spacing w:after="0" w:line="276" w:lineRule="auto"/>
              <w:ind w:left="280" w:hanging="180"/>
              <w:contextualSpacing/>
              <w:rPr>
                <w:rFonts w:ascii="Arial Narrow" w:eastAsia="Calibri" w:hAnsi="Arial Narrow" w:cs="Arial"/>
                <w:sz w:val="18"/>
                <w:szCs w:val="18"/>
              </w:rPr>
            </w:pPr>
            <w:r>
              <w:rPr>
                <w:rFonts w:ascii="Arial Narrow" w:hAnsi="Arial Narrow" w:cs="Arial"/>
                <w:sz w:val="18"/>
                <w:szCs w:val="18"/>
              </w:rPr>
              <w:t>Draft within 15 days of award</w:t>
            </w:r>
          </w:p>
          <w:p w14:paraId="47EE67AA" w14:textId="5C49D629" w:rsidR="009A6586" w:rsidRPr="00B6474B" w:rsidRDefault="009A6586" w:rsidP="005A5755">
            <w:pPr>
              <w:numPr>
                <w:ilvl w:val="1"/>
                <w:numId w:val="22"/>
              </w:numPr>
              <w:spacing w:after="0" w:line="276" w:lineRule="auto"/>
              <w:ind w:left="280" w:hanging="180"/>
              <w:contextualSpacing/>
              <w:rPr>
                <w:rFonts w:ascii="Arial Narrow" w:eastAsia="Calibri" w:hAnsi="Arial Narrow" w:cs="Arial"/>
                <w:sz w:val="18"/>
                <w:szCs w:val="18"/>
              </w:rPr>
            </w:pPr>
            <w:r w:rsidRPr="00B6474B">
              <w:rPr>
                <w:rFonts w:ascii="Arial Narrow" w:hAnsi="Arial Narrow" w:cs="Arial"/>
                <w:sz w:val="18"/>
                <w:szCs w:val="18"/>
              </w:rPr>
              <w:t>Final within 30 days of award</w:t>
            </w:r>
          </w:p>
        </w:tc>
      </w:tr>
      <w:tr w:rsidR="009A6586" w14:paraId="3DC97D19" w14:textId="77777777" w:rsidTr="00E603DF">
        <w:trPr>
          <w:trHeight w:val="618"/>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tcPr>
          <w:p w14:paraId="1E3CFA49" w14:textId="7CA0DF9E" w:rsidR="0066008B" w:rsidRDefault="009A6586" w:rsidP="00D93E8D">
            <w:pPr>
              <w:jc w:val="center"/>
              <w:rPr>
                <w:rFonts w:ascii="Arial Narrow" w:hAnsi="Arial Narrow" w:cs="Arial"/>
                <w:b/>
                <w:bCs/>
                <w:sz w:val="20"/>
                <w:szCs w:val="20"/>
              </w:rPr>
            </w:pPr>
            <w:r>
              <w:rPr>
                <w:rFonts w:ascii="Arial Narrow" w:hAnsi="Arial Narrow" w:cs="Arial"/>
                <w:b/>
                <w:bCs/>
                <w:sz w:val="20"/>
                <w:szCs w:val="20"/>
              </w:rPr>
              <w:t>2.9</w:t>
            </w:r>
          </w:p>
          <w:p w14:paraId="40138C0A" w14:textId="77777777" w:rsidR="009A6586" w:rsidRDefault="009A6586" w:rsidP="00E603DF">
            <w:pPr>
              <w:spacing w:after="0"/>
              <w:jc w:val="center"/>
              <w:rPr>
                <w:rFonts w:ascii="Arial Narrow" w:hAnsi="Arial Narrow" w:cs="Arial"/>
                <w:b/>
                <w:bCs/>
                <w:sz w:val="20"/>
                <w:szCs w:val="20"/>
              </w:rPr>
            </w:pPr>
            <w:r>
              <w:rPr>
                <w:rFonts w:ascii="Arial Narrow" w:hAnsi="Arial Narrow" w:cs="Arial"/>
                <w:b/>
                <w:bCs/>
                <w:sz w:val="20"/>
                <w:szCs w:val="20"/>
              </w:rPr>
              <w:t>Technical Documents</w:t>
            </w:r>
          </w:p>
          <w:p w14:paraId="48F03A44" w14:textId="77777777" w:rsidR="009A6586" w:rsidRDefault="009A6586" w:rsidP="00E603DF">
            <w:pPr>
              <w:jc w:val="center"/>
              <w:rPr>
                <w:rFonts w:ascii="Arial Narrow" w:hAnsi="Arial Narrow" w:cs="Arial"/>
                <w:b/>
                <w:bCs/>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42F82C5A"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5CA56E1" w14:textId="53E0A000"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 xml:space="preserve">Upon request, Performer must provide AO and PAR with deliverables from the following activities: quality agreements between </w:t>
            </w:r>
            <w:r w:rsidR="007F3015">
              <w:rPr>
                <w:rFonts w:ascii="Arial Narrow" w:eastAsia="Calibri" w:hAnsi="Arial Narrow" w:cs="Arial"/>
                <w:sz w:val="18"/>
                <w:szCs w:val="18"/>
              </w:rPr>
              <w:t>Performers</w:t>
            </w:r>
            <w:r>
              <w:rPr>
                <w:rFonts w:ascii="Arial Narrow" w:eastAsia="Calibri" w:hAnsi="Arial Narrow" w:cs="Arial"/>
                <w:sz w:val="18"/>
                <w:szCs w:val="18"/>
              </w:rPr>
              <w:t xml:space="preserve"> and sub</w:t>
            </w:r>
            <w:r w:rsidR="003E7354">
              <w:rPr>
                <w:rFonts w:ascii="Arial Narrow" w:eastAsia="Calibri" w:hAnsi="Arial Narrow" w:cs="Arial"/>
                <w:sz w:val="18"/>
                <w:szCs w:val="18"/>
              </w:rPr>
              <w:t>-</w:t>
            </w:r>
            <w:r>
              <w:rPr>
                <w:rFonts w:ascii="Arial Narrow" w:eastAsia="Calibri" w:hAnsi="Arial Narrow" w:cs="Arial"/>
                <w:sz w:val="18"/>
                <w:szCs w:val="18"/>
              </w:rPr>
              <w:t xml:space="preserve">Performers, process Development Reports, Assay Qualification Plan/Report, Assay Validation Plan/Report, Assay Technology Transfer Report, Batch Records, SOPs, Master Production Records, Certificate of Analysis. </w:t>
            </w:r>
          </w:p>
          <w:p w14:paraId="7E73DBF0"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The AO and PAR reserve the right to request within the PoP a non-proprietary technical document for distribution within the Government</w:t>
            </w:r>
          </w:p>
        </w:tc>
      </w:tr>
      <w:tr w:rsidR="009A6586" w14:paraId="1D3EF235" w14:textId="77777777" w:rsidTr="00E603DF">
        <w:trPr>
          <w:trHeight w:val="1425"/>
          <w:jc w:val="center"/>
        </w:trPr>
        <w:tc>
          <w:tcPr>
            <w:tcW w:w="0" w:type="auto"/>
            <w:vMerge/>
            <w:vAlign w:val="center"/>
            <w:hideMark/>
          </w:tcPr>
          <w:p w14:paraId="75D10C1C" w14:textId="77777777" w:rsidR="009A6586" w:rsidRDefault="009A6586" w:rsidP="00E603DF">
            <w:pPr>
              <w:spacing w:after="0"/>
              <w:rPr>
                <w:rFonts w:ascii="Arial Narrow" w:hAnsi="Arial Narrow" w:cs="Arial"/>
                <w:b/>
                <w:bCs/>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6FCA7AD1"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5D68C73" w14:textId="77777777" w:rsidR="009A6586" w:rsidRDefault="009A6586" w:rsidP="007501A9">
            <w:pPr>
              <w:numPr>
                <w:ilvl w:val="0"/>
                <w:numId w:val="22"/>
              </w:numPr>
              <w:spacing w:after="0" w:line="276" w:lineRule="auto"/>
              <w:ind w:left="72" w:hanging="90"/>
              <w:contextualSpacing/>
              <w:rPr>
                <w:rFonts w:ascii="Arial Narrow" w:eastAsia="Calibri" w:hAnsi="Arial Narrow" w:cs="Arial"/>
                <w:sz w:val="18"/>
                <w:szCs w:val="18"/>
              </w:rPr>
            </w:pPr>
            <w:r>
              <w:rPr>
                <w:rFonts w:ascii="Arial Narrow" w:eastAsia="Calibri" w:hAnsi="Arial Narrow" w:cs="Arial"/>
                <w:sz w:val="18"/>
                <w:szCs w:val="18"/>
              </w:rPr>
              <w:t>Performer must provide technical document within 10 calendar days of AO or PAR request. Performer can request additional time on an as needed basis</w:t>
            </w:r>
          </w:p>
          <w:p w14:paraId="52D7009A"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If corrective action is recommended, the Performer must address, in writing, concerns raised by BARDA in writing</w:t>
            </w:r>
          </w:p>
        </w:tc>
      </w:tr>
      <w:tr w:rsidR="009A6586" w14:paraId="7E6D3691" w14:textId="77777777" w:rsidTr="00E603DF">
        <w:trPr>
          <w:trHeight w:val="960"/>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2ED3AC6C" w14:textId="41525013" w:rsidR="0066008B" w:rsidRDefault="009A6586" w:rsidP="00D93E8D">
            <w:pPr>
              <w:jc w:val="center"/>
              <w:rPr>
                <w:rFonts w:ascii="Arial Narrow" w:hAnsi="Arial Narrow" w:cs="Arial"/>
                <w:b/>
                <w:bCs/>
                <w:sz w:val="20"/>
                <w:szCs w:val="20"/>
              </w:rPr>
            </w:pPr>
            <w:r>
              <w:rPr>
                <w:rFonts w:ascii="Arial Narrow" w:hAnsi="Arial Narrow" w:cs="Arial"/>
                <w:b/>
                <w:bCs/>
                <w:sz w:val="20"/>
                <w:szCs w:val="20"/>
              </w:rPr>
              <w:t>2.10</w:t>
            </w:r>
          </w:p>
          <w:p w14:paraId="01FC0C3E" w14:textId="77777777" w:rsidR="009A6586" w:rsidRDefault="009A6586" w:rsidP="00E603DF">
            <w:pPr>
              <w:spacing w:after="0"/>
              <w:jc w:val="center"/>
              <w:rPr>
                <w:rFonts w:ascii="Arial Narrow" w:hAnsi="Arial Narrow" w:cs="Arial"/>
                <w:b/>
                <w:bCs/>
                <w:sz w:val="20"/>
                <w:szCs w:val="20"/>
              </w:rPr>
            </w:pPr>
            <w:r>
              <w:rPr>
                <w:rFonts w:ascii="Arial Narrow" w:hAnsi="Arial Narrow" w:cs="Arial"/>
                <w:b/>
                <w:bCs/>
                <w:sz w:val="20"/>
                <w:szCs w:val="20"/>
              </w:rPr>
              <w:t>Draft and Final Technology Transfer Package</w:t>
            </w:r>
          </w:p>
        </w:tc>
        <w:tc>
          <w:tcPr>
            <w:tcW w:w="653" w:type="pct"/>
            <w:tcBorders>
              <w:top w:val="single" w:sz="4" w:space="0" w:color="auto"/>
              <w:left w:val="single" w:sz="4" w:space="0" w:color="auto"/>
              <w:bottom w:val="single" w:sz="4" w:space="0" w:color="auto"/>
              <w:right w:val="single" w:sz="4" w:space="0" w:color="auto"/>
            </w:tcBorders>
            <w:vAlign w:val="center"/>
            <w:hideMark/>
          </w:tcPr>
          <w:p w14:paraId="3D6E647D" w14:textId="77777777" w:rsidR="009A6586" w:rsidRDefault="009A6586" w:rsidP="00E603DF">
            <w:pPr>
              <w:jc w:val="center"/>
              <w:rPr>
                <w:rFonts w:ascii="Arial Narrow" w:eastAsia="Calibri" w:hAnsi="Arial Narrow" w:cs="Arial"/>
                <w:sz w:val="18"/>
                <w:szCs w:val="18"/>
              </w:rPr>
            </w:pP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4F11F191"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The Performer must provide Technology Transfer Package containing relevant methodology and data sufficient to enable other practitioners in the field to successfully replicate experimental conditions developed and tested with the USG support</w:t>
            </w:r>
          </w:p>
        </w:tc>
      </w:tr>
      <w:tr w:rsidR="009A6586" w14:paraId="5444AD32" w14:textId="77777777" w:rsidTr="00E603DF">
        <w:trPr>
          <w:trHeight w:val="960"/>
          <w:jc w:val="center"/>
        </w:trPr>
        <w:tc>
          <w:tcPr>
            <w:tcW w:w="0" w:type="auto"/>
            <w:vMerge/>
            <w:vAlign w:val="center"/>
            <w:hideMark/>
          </w:tcPr>
          <w:p w14:paraId="3ED35249" w14:textId="77777777" w:rsidR="009A6586" w:rsidRDefault="009A6586" w:rsidP="00E603DF">
            <w:pPr>
              <w:spacing w:after="0"/>
              <w:rPr>
                <w:rFonts w:ascii="Arial Narrow" w:hAnsi="Arial Narrow" w:cs="Arial"/>
                <w:b/>
                <w:bCs/>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4C088CDE" w14:textId="77777777" w:rsidR="009A6586" w:rsidRDefault="009A6586" w:rsidP="00E603DF">
            <w:pPr>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7F10EC06" w14:textId="77777777" w:rsidR="009A6586" w:rsidRDefault="009A6586" w:rsidP="007501A9">
            <w:pPr>
              <w:numPr>
                <w:ilvl w:val="0"/>
                <w:numId w:val="22"/>
              </w:numPr>
              <w:spacing w:after="0" w:line="276" w:lineRule="auto"/>
              <w:ind w:left="72" w:hanging="90"/>
              <w:contextualSpacing/>
              <w:rPr>
                <w:rFonts w:ascii="Arial Narrow" w:eastAsia="Calibri" w:hAnsi="Arial Narrow" w:cs="Arial"/>
                <w:sz w:val="18"/>
                <w:szCs w:val="18"/>
              </w:rPr>
            </w:pPr>
            <w:r>
              <w:rPr>
                <w:rFonts w:ascii="Arial Narrow" w:eastAsia="Calibri" w:hAnsi="Arial Narrow" w:cs="Arial"/>
                <w:sz w:val="18"/>
                <w:szCs w:val="18"/>
              </w:rPr>
              <w:t>Performer must provide a draft package within 20 business days</w:t>
            </w:r>
          </w:p>
          <w:p w14:paraId="473B980B"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Performer must revise the package within 20 business days after receiving BARDA comments to address BARDA’s concerns, recommendations and/or requests for additional detail</w:t>
            </w:r>
          </w:p>
        </w:tc>
      </w:tr>
      <w:tr w:rsidR="009A6586" w14:paraId="78B63167" w14:textId="77777777" w:rsidTr="00E603DF">
        <w:trPr>
          <w:trHeight w:val="953"/>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44E80A54" w14:textId="124C98B5" w:rsidR="0066008B" w:rsidRDefault="009A6586" w:rsidP="00D93E8D">
            <w:pPr>
              <w:jc w:val="center"/>
              <w:rPr>
                <w:rFonts w:ascii="Arial Narrow" w:hAnsi="Arial Narrow" w:cs="Arial"/>
                <w:b/>
                <w:bCs/>
                <w:sz w:val="20"/>
                <w:szCs w:val="20"/>
              </w:rPr>
            </w:pPr>
            <w:r>
              <w:rPr>
                <w:rFonts w:ascii="Arial Narrow" w:hAnsi="Arial Narrow" w:cs="Arial"/>
                <w:b/>
                <w:bCs/>
                <w:sz w:val="20"/>
                <w:szCs w:val="20"/>
              </w:rPr>
              <w:t>2.11</w:t>
            </w:r>
          </w:p>
          <w:p w14:paraId="671D256C" w14:textId="77777777" w:rsidR="009A6586" w:rsidRDefault="009A6586" w:rsidP="00E603DF">
            <w:pPr>
              <w:spacing w:after="0"/>
              <w:jc w:val="center"/>
              <w:rPr>
                <w:rFonts w:ascii="Arial Narrow" w:hAnsi="Arial Narrow" w:cs="Arial"/>
                <w:b/>
                <w:bCs/>
                <w:sz w:val="20"/>
                <w:szCs w:val="20"/>
              </w:rPr>
            </w:pPr>
            <w:r>
              <w:rPr>
                <w:rFonts w:ascii="Arial Narrow" w:hAnsi="Arial Narrow" w:cs="Arial"/>
                <w:b/>
                <w:bCs/>
                <w:sz w:val="20"/>
                <w:szCs w:val="20"/>
              </w:rPr>
              <w:t>Raw Data, Tabulation Data (e.g., CDISC-compliant SDTM SAS XPT datasets), or Data Analysis (e.g., CDISC-compliant ADaM SAS XPT datasets) or FASTQ files</w:t>
            </w:r>
          </w:p>
        </w:tc>
        <w:tc>
          <w:tcPr>
            <w:tcW w:w="653" w:type="pct"/>
            <w:tcBorders>
              <w:top w:val="single" w:sz="4" w:space="0" w:color="auto"/>
              <w:left w:val="single" w:sz="4" w:space="0" w:color="auto"/>
              <w:bottom w:val="single" w:sz="4" w:space="0" w:color="auto"/>
              <w:right w:val="single" w:sz="4" w:space="0" w:color="auto"/>
            </w:tcBorders>
            <w:vAlign w:val="center"/>
            <w:hideMark/>
          </w:tcPr>
          <w:p w14:paraId="643185FC" w14:textId="77777777" w:rsidR="009A6586" w:rsidRDefault="009A6586" w:rsidP="00E603DF">
            <w:pPr>
              <w:jc w:val="center"/>
              <w:rPr>
                <w:rFonts w:ascii="Arial Narrow" w:eastAsia="Calibri" w:hAnsi="Arial Narrow" w:cs="Arial"/>
                <w:sz w:val="18"/>
                <w:szCs w:val="18"/>
              </w:rPr>
            </w:pP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5AEE0803"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Performer must provide raw data, Tabulation Data (e.g., CDISC-compliant SDTM SAS XPT datasets), or Data Analysis (e.g., CDISC-compliant ADaM SAS XPT datasets), or FASTQ files, to BARDA upon request </w:t>
            </w:r>
          </w:p>
        </w:tc>
      </w:tr>
      <w:tr w:rsidR="009A6586" w14:paraId="17E0320D" w14:textId="77777777" w:rsidTr="00E603DF">
        <w:trPr>
          <w:trHeight w:val="952"/>
          <w:jc w:val="center"/>
        </w:trPr>
        <w:tc>
          <w:tcPr>
            <w:tcW w:w="0" w:type="auto"/>
            <w:vMerge/>
            <w:vAlign w:val="center"/>
            <w:hideMark/>
          </w:tcPr>
          <w:p w14:paraId="00924637" w14:textId="77777777" w:rsidR="009A6586" w:rsidRDefault="009A6586" w:rsidP="00E603DF">
            <w:pPr>
              <w:spacing w:after="0"/>
              <w:rPr>
                <w:rFonts w:ascii="Arial Narrow" w:hAnsi="Arial Narrow" w:cs="Arial"/>
                <w:b/>
                <w:bCs/>
                <w:sz w:val="20"/>
                <w:szCs w:val="20"/>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069C60F5" w14:textId="77777777" w:rsidR="009A6586" w:rsidRDefault="009A6586" w:rsidP="00E603DF">
            <w:pPr>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38405A97"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Performer must provide raw data, Tabulation Data (e.g., CDISC-compliant SDTM SAS XPT datasets), or Data Analysis (e.g., CDISC-compliant ADaM SAS XPT datasets), or FASTQ files to CO and COR within 20 business days after submission of the draft study report </w:t>
            </w:r>
          </w:p>
        </w:tc>
      </w:tr>
      <w:tr w:rsidR="009A6586" w14:paraId="01CF9CBB" w14:textId="77777777" w:rsidTr="00E603DF">
        <w:trPr>
          <w:trHeight w:val="1160"/>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0EECD320" w14:textId="77777777" w:rsidR="009A6586" w:rsidRDefault="009A6586" w:rsidP="00E603DF">
            <w:pPr>
              <w:jc w:val="center"/>
              <w:rPr>
                <w:rFonts w:ascii="Arial Narrow" w:eastAsia="Calibri" w:hAnsi="Arial Narrow" w:cs="Arial"/>
                <w:b/>
                <w:bCs/>
                <w:sz w:val="20"/>
                <w:szCs w:val="20"/>
              </w:rPr>
            </w:pPr>
            <w:r>
              <w:rPr>
                <w:rFonts w:ascii="Arial Narrow" w:eastAsia="Calibri" w:hAnsi="Arial Narrow" w:cs="Arial"/>
                <w:b/>
                <w:bCs/>
                <w:sz w:val="20"/>
                <w:szCs w:val="20"/>
              </w:rPr>
              <w:lastRenderedPageBreak/>
              <w:t>2.12</w:t>
            </w:r>
          </w:p>
          <w:p w14:paraId="2E6C2128" w14:textId="77777777" w:rsidR="009A6586" w:rsidRDefault="009A6586" w:rsidP="00E603DF">
            <w:pPr>
              <w:jc w:val="center"/>
              <w:rPr>
                <w:rFonts w:ascii="Arial Narrow" w:eastAsia="Calibri" w:hAnsi="Arial Narrow" w:cs="Arial"/>
                <w:b/>
                <w:bCs/>
                <w:sz w:val="18"/>
                <w:szCs w:val="18"/>
              </w:rPr>
            </w:pPr>
            <w:r>
              <w:rPr>
                <w:rFonts w:ascii="Arial Narrow" w:eastAsia="Calibri" w:hAnsi="Arial Narrow" w:cs="Arial"/>
                <w:b/>
                <w:bCs/>
                <w:sz w:val="20"/>
                <w:szCs w:val="20"/>
              </w:rPr>
              <w:t>Publications</w:t>
            </w:r>
          </w:p>
        </w:tc>
        <w:tc>
          <w:tcPr>
            <w:tcW w:w="653" w:type="pct"/>
            <w:tcBorders>
              <w:top w:val="single" w:sz="4" w:space="0" w:color="auto"/>
              <w:left w:val="single" w:sz="4" w:space="0" w:color="auto"/>
              <w:bottom w:val="single" w:sz="4" w:space="0" w:color="auto"/>
              <w:right w:val="single" w:sz="4" w:space="0" w:color="auto"/>
            </w:tcBorders>
            <w:vAlign w:val="center"/>
            <w:hideMark/>
          </w:tcPr>
          <w:p w14:paraId="0540CDA8"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221E5C82"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The Performer must submit any manuscript, scientific meeting abstract, poster, presentation, and any other public-facing material or information disseminated outside the purview of other deliverables, containing data generated under this agreement, to BARDA for review prior to submission.</w:t>
            </w:r>
          </w:p>
        </w:tc>
      </w:tr>
      <w:tr w:rsidR="009A6586" w14:paraId="1C3EED61" w14:textId="77777777" w:rsidTr="00E603DF">
        <w:trPr>
          <w:trHeight w:val="2182"/>
          <w:jc w:val="center"/>
        </w:trPr>
        <w:tc>
          <w:tcPr>
            <w:tcW w:w="0" w:type="auto"/>
            <w:vMerge/>
            <w:vAlign w:val="center"/>
            <w:hideMark/>
          </w:tcPr>
          <w:p w14:paraId="14BC5993" w14:textId="77777777" w:rsidR="009A6586" w:rsidRDefault="009A6586" w:rsidP="00E603DF">
            <w:pPr>
              <w:spacing w:after="0"/>
              <w:rPr>
                <w:rFonts w:ascii="Arial Narrow" w:eastAsia="Calibri"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18C51341"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5B806D98" w14:textId="77777777" w:rsidR="009A6586" w:rsidRDefault="009A6586" w:rsidP="007501A9">
            <w:pPr>
              <w:numPr>
                <w:ilvl w:val="0"/>
                <w:numId w:val="34"/>
              </w:numPr>
              <w:tabs>
                <w:tab w:val="num" w:pos="132"/>
              </w:tabs>
              <w:autoSpaceDE w:val="0"/>
              <w:autoSpaceDN w:val="0"/>
              <w:adjustRightInd w:val="0"/>
              <w:spacing w:after="100" w:afterAutospacing="1" w:line="276" w:lineRule="auto"/>
              <w:ind w:left="130" w:hanging="130"/>
              <w:rPr>
                <w:rFonts w:ascii="Arial Narrow" w:eastAsia="Calibri" w:hAnsi="Arial Narrow" w:cs="Arial"/>
                <w:sz w:val="18"/>
                <w:szCs w:val="18"/>
              </w:rPr>
            </w:pPr>
            <w:r>
              <w:rPr>
                <w:rFonts w:ascii="Arial Narrow" w:eastAsia="Calibri" w:hAnsi="Arial Narrow" w:cs="Arial"/>
                <w:sz w:val="18"/>
                <w:szCs w:val="18"/>
              </w:rPr>
              <w:t>Performer must submit all manuscript or scientific meeting abstracts to PAR and AO prior to submission/presentation by 35 business days for manuscripts and 30 business days for abstracts, posters, or any other material</w:t>
            </w:r>
          </w:p>
          <w:p w14:paraId="68F936E9" w14:textId="77777777" w:rsidR="009A6586" w:rsidRDefault="009A6586" w:rsidP="007501A9">
            <w:pPr>
              <w:numPr>
                <w:ilvl w:val="0"/>
                <w:numId w:val="34"/>
              </w:numPr>
              <w:tabs>
                <w:tab w:val="num" w:pos="132"/>
              </w:tabs>
              <w:autoSpaceDE w:val="0"/>
              <w:autoSpaceDN w:val="0"/>
              <w:adjustRightInd w:val="0"/>
              <w:spacing w:after="100" w:afterAutospacing="1" w:line="276" w:lineRule="auto"/>
              <w:ind w:left="130" w:hanging="130"/>
              <w:rPr>
                <w:rFonts w:ascii="Arial Narrow" w:eastAsia="Calibri" w:hAnsi="Arial Narrow" w:cs="Arial"/>
                <w:sz w:val="18"/>
                <w:szCs w:val="18"/>
              </w:rPr>
            </w:pPr>
            <w:r>
              <w:rPr>
                <w:rFonts w:ascii="Arial Narrow" w:eastAsia="Calibri" w:hAnsi="Arial Narrow" w:cs="Arial"/>
                <w:sz w:val="18"/>
                <w:szCs w:val="18"/>
              </w:rPr>
              <w:t xml:space="preserve">Performer must address in writing all concerns raised by BARDA in writing </w:t>
            </w:r>
          </w:p>
          <w:p w14:paraId="3BBC688E" w14:textId="77777777" w:rsidR="009A6586" w:rsidRDefault="009A6586" w:rsidP="007501A9">
            <w:pPr>
              <w:numPr>
                <w:ilvl w:val="0"/>
                <w:numId w:val="34"/>
              </w:numPr>
              <w:tabs>
                <w:tab w:val="num" w:pos="132"/>
              </w:tabs>
              <w:autoSpaceDE w:val="0"/>
              <w:autoSpaceDN w:val="0"/>
              <w:adjustRightInd w:val="0"/>
              <w:spacing w:after="100" w:afterAutospacing="1" w:line="276" w:lineRule="auto"/>
              <w:ind w:left="130" w:hanging="130"/>
              <w:rPr>
                <w:rFonts w:ascii="Arial Narrow" w:eastAsia="Calibri" w:hAnsi="Arial Narrow" w:cs="Arial"/>
                <w:color w:val="000000"/>
                <w:sz w:val="18"/>
                <w:szCs w:val="18"/>
              </w:rPr>
            </w:pPr>
            <w:r>
              <w:rPr>
                <w:rFonts w:ascii="Arial Narrow" w:eastAsia="Calibri" w:hAnsi="Arial Narrow" w:cs="Arial"/>
                <w:sz w:val="18"/>
                <w:szCs w:val="18"/>
              </w:rPr>
              <w:t>Final submissions must be submitted to BARDA concurrently or no later than within one (1) calendar day of its submission</w:t>
            </w:r>
          </w:p>
          <w:p w14:paraId="4603D63E" w14:textId="77777777" w:rsidR="009A6586" w:rsidRDefault="009A6586" w:rsidP="00E603DF">
            <w:pPr>
              <w:spacing w:after="0"/>
              <w:rPr>
                <w:rFonts w:ascii="Times New Roman" w:hAnsi="Times New Roman" w:cs="Times New Roman"/>
                <w:sz w:val="24"/>
                <w:szCs w:val="24"/>
              </w:rPr>
            </w:pPr>
            <w:r>
              <w:rPr>
                <w:rFonts w:ascii="Arial Narrow" w:eastAsia="Calibri" w:hAnsi="Arial Narrow" w:cs="Arial"/>
                <w:color w:val="000000"/>
                <w:sz w:val="18"/>
                <w:szCs w:val="18"/>
              </w:rPr>
              <w:t>Performer must list all publication material in the Monthly Technical Progress Report</w:t>
            </w:r>
            <w:r>
              <w:rPr>
                <w:rFonts w:ascii="Times New Roman" w:hAnsi="Times New Roman" w:cs="Times New Roman"/>
                <w:sz w:val="24"/>
                <w:szCs w:val="24"/>
              </w:rPr>
              <w:t xml:space="preserve"> </w:t>
            </w:r>
          </w:p>
        </w:tc>
      </w:tr>
      <w:tr w:rsidR="009A6586" w14:paraId="43C5CDAD" w14:textId="77777777" w:rsidTr="00E603DF">
        <w:trPr>
          <w:trHeight w:val="1455"/>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tcPr>
          <w:p w14:paraId="35256872" w14:textId="77777777" w:rsidR="009A6586" w:rsidRDefault="009A6586" w:rsidP="00E603DF">
            <w:pPr>
              <w:spacing w:line="252" w:lineRule="auto"/>
              <w:jc w:val="center"/>
              <w:textAlignment w:val="baseline"/>
              <w:rPr>
                <w:rFonts w:ascii="Arial Narrow" w:eastAsia="Calibri" w:hAnsi="Arial Narrow" w:cs="Segoe UI"/>
                <w:b/>
                <w:bCs/>
                <w:sz w:val="18"/>
                <w:szCs w:val="18"/>
              </w:rPr>
            </w:pPr>
            <w:r>
              <w:rPr>
                <w:rFonts w:ascii="Arial Narrow" w:eastAsia="Calibri" w:hAnsi="Arial Narrow" w:cs="Segoe UI"/>
                <w:b/>
                <w:bCs/>
                <w:sz w:val="18"/>
                <w:szCs w:val="18"/>
              </w:rPr>
              <w:t>2.13</w:t>
            </w:r>
          </w:p>
          <w:p w14:paraId="7724BED1" w14:textId="77777777" w:rsidR="009A6586" w:rsidRDefault="009A6586" w:rsidP="00E603DF">
            <w:pPr>
              <w:spacing w:line="252" w:lineRule="auto"/>
              <w:jc w:val="center"/>
              <w:textAlignment w:val="baseline"/>
              <w:rPr>
                <w:rFonts w:ascii="Segoe UI" w:eastAsia="Calibri" w:hAnsi="Segoe UI" w:cs="Segoe UI"/>
                <w:b/>
                <w:bCs/>
                <w:sz w:val="18"/>
                <w:szCs w:val="18"/>
              </w:rPr>
            </w:pPr>
            <w:r>
              <w:rPr>
                <w:rFonts w:ascii="Arial Narrow" w:eastAsia="Calibri" w:hAnsi="Arial Narrow" w:cs="Segoe UI"/>
                <w:b/>
                <w:bCs/>
                <w:sz w:val="18"/>
                <w:szCs w:val="18"/>
              </w:rPr>
              <w:t>USG Right to Publish Data</w:t>
            </w:r>
          </w:p>
          <w:p w14:paraId="57B95D39" w14:textId="77777777" w:rsidR="009A6586" w:rsidRDefault="009A6586" w:rsidP="00E603DF">
            <w:pPr>
              <w:jc w:val="center"/>
              <w:rPr>
                <w:rFonts w:ascii="Arial Narrow" w:eastAsia="Calibri"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7D3A32F0"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vAlign w:val="center"/>
            <w:hideMark/>
          </w:tcPr>
          <w:p w14:paraId="3CC11C38" w14:textId="11ED19E3" w:rsidR="009A6586" w:rsidRDefault="009A6586" w:rsidP="00E603DF">
            <w:pPr>
              <w:spacing w:line="254" w:lineRule="auto"/>
              <w:rPr>
                <w:rFonts w:ascii="Arial Narrow" w:eastAsia="Calibri" w:hAnsi="Arial Narrow" w:cs="Arial"/>
                <w:sz w:val="18"/>
                <w:szCs w:val="18"/>
              </w:rPr>
            </w:pPr>
            <w:r>
              <w:rPr>
                <w:rFonts w:ascii="Arial Narrow" w:eastAsia="Calibri" w:hAnsi="Arial Narrow" w:cs="Arial"/>
                <w:sz w:val="18"/>
                <w:szCs w:val="18"/>
              </w:rPr>
              <w:t xml:space="preserve">The Performer and Government are committed to transparent and timely publication of nonclinical data to ensure rapid distribution of information, particularly during a Public Health Emergency. </w:t>
            </w:r>
          </w:p>
          <w:p w14:paraId="57647412" w14:textId="77777777"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Performer must provide AO and PAR with data as deemed appropriate by the government, to support publication.</w:t>
            </w:r>
          </w:p>
        </w:tc>
      </w:tr>
      <w:tr w:rsidR="009A6586" w14:paraId="72F9462A" w14:textId="77777777" w:rsidTr="00E603DF">
        <w:trPr>
          <w:trHeight w:val="1455"/>
          <w:jc w:val="center"/>
        </w:trPr>
        <w:tc>
          <w:tcPr>
            <w:tcW w:w="0" w:type="auto"/>
            <w:vMerge/>
            <w:vAlign w:val="center"/>
            <w:hideMark/>
          </w:tcPr>
          <w:p w14:paraId="16703859" w14:textId="77777777" w:rsidR="009A6586" w:rsidRDefault="009A6586" w:rsidP="00E603DF">
            <w:pPr>
              <w:spacing w:after="0"/>
              <w:rPr>
                <w:rFonts w:ascii="Arial Narrow" w:eastAsia="Calibri"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6A2E6148"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vAlign w:val="center"/>
            <w:hideMark/>
          </w:tcPr>
          <w:p w14:paraId="1056F4C8" w14:textId="6B66F56A" w:rsidR="009A6586" w:rsidRDefault="009A6586" w:rsidP="00E603DF">
            <w:pPr>
              <w:spacing w:line="254" w:lineRule="auto"/>
              <w:rPr>
                <w:rFonts w:ascii="Arial Narrow" w:eastAsia="Calibri" w:hAnsi="Arial Narrow" w:cs="Arial"/>
                <w:sz w:val="18"/>
                <w:szCs w:val="18"/>
              </w:rPr>
            </w:pPr>
            <w:r>
              <w:rPr>
                <w:rFonts w:ascii="Arial Narrow" w:eastAsia="Calibri" w:hAnsi="Arial Narrow" w:cs="Arial"/>
                <w:sz w:val="18"/>
                <w:szCs w:val="18"/>
              </w:rPr>
              <w:t xml:space="preserve">Within 10 business days of a request for data from the AO, the </w:t>
            </w:r>
            <w:r w:rsidR="007F3015">
              <w:rPr>
                <w:rFonts w:ascii="Arial Narrow" w:eastAsia="Calibri" w:hAnsi="Arial Narrow" w:cs="Arial"/>
                <w:sz w:val="18"/>
                <w:szCs w:val="18"/>
              </w:rPr>
              <w:t xml:space="preserve">Performer </w:t>
            </w:r>
            <w:r>
              <w:rPr>
                <w:rFonts w:ascii="Arial Narrow" w:eastAsia="Calibri" w:hAnsi="Arial Narrow" w:cs="Arial"/>
                <w:sz w:val="18"/>
                <w:szCs w:val="18"/>
              </w:rPr>
              <w:t>must provide AO and PAR with requested data, information and materials in the form(s) requested by the US Government, to support the US Government publication of the data funded in part or whole under this contract</w:t>
            </w:r>
          </w:p>
        </w:tc>
      </w:tr>
      <w:tr w:rsidR="009A6586" w14:paraId="644BAA20" w14:textId="77777777" w:rsidTr="00E603DF">
        <w:trPr>
          <w:trHeight w:val="383"/>
          <w:jc w:val="center"/>
        </w:trPr>
        <w:tc>
          <w:tcPr>
            <w:tcW w:w="1169" w:type="pct"/>
            <w:vMerge w:val="restart"/>
            <w:tcBorders>
              <w:top w:val="single" w:sz="4" w:space="0" w:color="auto"/>
              <w:left w:val="single" w:sz="4" w:space="0" w:color="auto"/>
              <w:bottom w:val="single" w:sz="4" w:space="0" w:color="auto"/>
              <w:right w:val="single" w:sz="4" w:space="0" w:color="auto"/>
            </w:tcBorders>
            <w:vAlign w:val="center"/>
            <w:hideMark/>
          </w:tcPr>
          <w:p w14:paraId="6005AB39" w14:textId="77777777" w:rsidR="009A6586" w:rsidRDefault="009A6586" w:rsidP="00E603DF">
            <w:pPr>
              <w:jc w:val="center"/>
              <w:rPr>
                <w:rFonts w:ascii="Arial Narrow" w:eastAsia="Calibri" w:hAnsi="Arial Narrow" w:cs="Arial"/>
                <w:b/>
                <w:bCs/>
                <w:sz w:val="18"/>
                <w:szCs w:val="18"/>
              </w:rPr>
            </w:pPr>
            <w:r>
              <w:rPr>
                <w:rFonts w:ascii="Arial Narrow" w:eastAsia="Calibri" w:hAnsi="Arial Narrow" w:cs="Arial"/>
                <w:b/>
                <w:bCs/>
                <w:sz w:val="18"/>
                <w:szCs w:val="18"/>
              </w:rPr>
              <w:t>2.14</w:t>
            </w:r>
          </w:p>
          <w:p w14:paraId="54868E2F" w14:textId="77777777" w:rsidR="009A6586" w:rsidRDefault="009A6586" w:rsidP="00E603DF">
            <w:pPr>
              <w:jc w:val="center"/>
              <w:rPr>
                <w:rFonts w:ascii="Arial Narrow" w:eastAsia="Calibri" w:hAnsi="Arial Narrow" w:cs="Arial"/>
                <w:b/>
                <w:bCs/>
                <w:sz w:val="18"/>
                <w:szCs w:val="18"/>
              </w:rPr>
            </w:pPr>
            <w:r>
              <w:rPr>
                <w:rFonts w:ascii="Arial Narrow" w:eastAsia="Calibri" w:hAnsi="Arial Narrow" w:cs="Arial"/>
                <w:b/>
                <w:bCs/>
                <w:sz w:val="18"/>
                <w:szCs w:val="18"/>
              </w:rPr>
              <w:t>Press Releases</w:t>
            </w:r>
          </w:p>
        </w:tc>
        <w:tc>
          <w:tcPr>
            <w:tcW w:w="653" w:type="pct"/>
            <w:tcBorders>
              <w:top w:val="single" w:sz="4" w:space="0" w:color="auto"/>
              <w:left w:val="single" w:sz="4" w:space="0" w:color="auto"/>
              <w:bottom w:val="single" w:sz="4" w:space="0" w:color="auto"/>
              <w:right w:val="single" w:sz="4" w:space="0" w:color="auto"/>
            </w:tcBorders>
            <w:vAlign w:val="center"/>
            <w:hideMark/>
          </w:tcPr>
          <w:p w14:paraId="4909912B"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Deliverable Description</w:t>
            </w:r>
          </w:p>
        </w:tc>
        <w:tc>
          <w:tcPr>
            <w:tcW w:w="3178" w:type="pct"/>
            <w:tcBorders>
              <w:top w:val="single" w:sz="4" w:space="0" w:color="auto"/>
              <w:left w:val="single" w:sz="4" w:space="0" w:color="auto"/>
              <w:bottom w:val="single" w:sz="4" w:space="0" w:color="auto"/>
              <w:right w:val="single" w:sz="4" w:space="0" w:color="auto"/>
            </w:tcBorders>
            <w:hideMark/>
          </w:tcPr>
          <w:p w14:paraId="0F12EE46" w14:textId="67E1E668" w:rsidR="009A6586" w:rsidRDefault="009A6586" w:rsidP="00E603DF">
            <w:pPr>
              <w:spacing w:line="276" w:lineRule="auto"/>
              <w:rPr>
                <w:rFonts w:ascii="Arial Narrow" w:eastAsia="Calibri" w:hAnsi="Arial Narrow" w:cs="Arial"/>
                <w:sz w:val="18"/>
                <w:szCs w:val="18"/>
              </w:rPr>
            </w:pPr>
            <w:r>
              <w:rPr>
                <w:rFonts w:ascii="Arial Narrow" w:eastAsia="Calibri" w:hAnsi="Arial Narrow" w:cs="Arial"/>
                <w:sz w:val="18"/>
                <w:szCs w:val="18"/>
              </w:rPr>
              <w:t xml:space="preserve">Performer must provide electronically to </w:t>
            </w:r>
            <w:r w:rsidR="00F95D12" w:rsidRPr="00912260">
              <w:rPr>
                <w:rFonts w:ascii="Arial Narrow" w:eastAsia="Calibri" w:hAnsi="Arial Narrow" w:cs="Arial"/>
                <w:sz w:val="18"/>
                <w:szCs w:val="18"/>
              </w:rPr>
              <w:t>ATI</w:t>
            </w:r>
            <w:r>
              <w:rPr>
                <w:rFonts w:ascii="Arial Narrow" w:eastAsia="Calibri" w:hAnsi="Arial Narrow" w:cs="Arial"/>
                <w:sz w:val="18"/>
                <w:szCs w:val="18"/>
              </w:rPr>
              <w:t>, PAR, and AO</w:t>
            </w:r>
          </w:p>
        </w:tc>
      </w:tr>
      <w:tr w:rsidR="009A6586" w14:paraId="48D516C3" w14:textId="77777777" w:rsidTr="00E603DF">
        <w:trPr>
          <w:trHeight w:val="382"/>
          <w:jc w:val="center"/>
        </w:trPr>
        <w:tc>
          <w:tcPr>
            <w:tcW w:w="0" w:type="auto"/>
            <w:vMerge/>
            <w:vAlign w:val="center"/>
            <w:hideMark/>
          </w:tcPr>
          <w:p w14:paraId="45CA7E64" w14:textId="77777777" w:rsidR="009A6586" w:rsidRDefault="009A6586" w:rsidP="00E603DF">
            <w:pPr>
              <w:spacing w:after="0"/>
              <w:rPr>
                <w:rFonts w:ascii="Arial Narrow" w:eastAsia="Calibri" w:hAnsi="Arial Narrow" w:cs="Arial"/>
                <w:b/>
                <w:bCs/>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14:paraId="045FAA55" w14:textId="77777777" w:rsidR="009A6586" w:rsidRDefault="009A6586" w:rsidP="00E603DF">
            <w:pPr>
              <w:spacing w:line="276" w:lineRule="auto"/>
              <w:jc w:val="center"/>
              <w:rPr>
                <w:rFonts w:ascii="Arial Narrow" w:eastAsia="Calibri" w:hAnsi="Arial Narrow" w:cs="Arial"/>
                <w:sz w:val="18"/>
                <w:szCs w:val="18"/>
              </w:rPr>
            </w:pPr>
            <w:r>
              <w:rPr>
                <w:rFonts w:ascii="Arial Narrow" w:hAnsi="Arial Narrow" w:cs="Arial"/>
                <w:b/>
                <w:sz w:val="20"/>
                <w:szCs w:val="28"/>
              </w:rPr>
              <w:t>Reporting Procedures and Due Dates</w:t>
            </w:r>
          </w:p>
        </w:tc>
        <w:tc>
          <w:tcPr>
            <w:tcW w:w="3178" w:type="pct"/>
            <w:tcBorders>
              <w:top w:val="single" w:sz="4" w:space="0" w:color="auto"/>
              <w:left w:val="single" w:sz="4" w:space="0" w:color="auto"/>
              <w:bottom w:val="single" w:sz="4" w:space="0" w:color="auto"/>
              <w:right w:val="single" w:sz="4" w:space="0" w:color="auto"/>
            </w:tcBorders>
          </w:tcPr>
          <w:p w14:paraId="651636D9" w14:textId="77777777" w:rsidR="009A6586" w:rsidRDefault="009A6586" w:rsidP="007501A9">
            <w:pPr>
              <w:numPr>
                <w:ilvl w:val="0"/>
                <w:numId w:val="34"/>
              </w:numPr>
              <w:tabs>
                <w:tab w:val="clear" w:pos="360"/>
                <w:tab w:val="num" w:pos="132"/>
                <w:tab w:val="num" w:pos="720"/>
              </w:tabs>
              <w:autoSpaceDE w:val="0"/>
              <w:autoSpaceDN w:val="0"/>
              <w:adjustRightInd w:val="0"/>
              <w:spacing w:after="100" w:afterAutospacing="1" w:line="276" w:lineRule="auto"/>
              <w:ind w:left="130" w:hanging="130"/>
              <w:rPr>
                <w:rFonts w:ascii="Arial Narrow" w:eastAsia="Calibri" w:hAnsi="Arial Narrow" w:cs="Arial"/>
                <w:sz w:val="18"/>
                <w:szCs w:val="18"/>
              </w:rPr>
            </w:pPr>
            <w:r>
              <w:rPr>
                <w:rFonts w:ascii="Arial Narrow" w:eastAsia="Calibri" w:hAnsi="Arial Narrow" w:cs="Arial"/>
                <w:sz w:val="18"/>
                <w:szCs w:val="18"/>
              </w:rPr>
              <w:t>Not less than 10 business days prior to the issuance</w:t>
            </w:r>
          </w:p>
          <w:p w14:paraId="204316F9" w14:textId="77777777" w:rsidR="009A6586" w:rsidRDefault="009A6586" w:rsidP="00E603DF">
            <w:pPr>
              <w:spacing w:line="276" w:lineRule="auto"/>
              <w:rPr>
                <w:rFonts w:ascii="Arial Narrow" w:eastAsia="Calibri" w:hAnsi="Arial Narrow" w:cs="Arial"/>
                <w:sz w:val="18"/>
                <w:szCs w:val="18"/>
              </w:rPr>
            </w:pPr>
          </w:p>
        </w:tc>
      </w:tr>
      <w:tr w:rsidR="009A6586" w14:paraId="5678EB41" w14:textId="77777777" w:rsidTr="00E603DF">
        <w:trPr>
          <w:trHeight w:val="382"/>
          <w:jc w:val="center"/>
        </w:trPr>
        <w:tc>
          <w:tcPr>
            <w:tcW w:w="0" w:type="auto"/>
            <w:tcBorders>
              <w:top w:val="single" w:sz="4" w:space="0" w:color="auto"/>
              <w:left w:val="single" w:sz="4" w:space="0" w:color="auto"/>
              <w:bottom w:val="single" w:sz="4" w:space="0" w:color="auto"/>
              <w:right w:val="single" w:sz="4" w:space="0" w:color="auto"/>
            </w:tcBorders>
            <w:vAlign w:val="center"/>
          </w:tcPr>
          <w:p w14:paraId="1FFE275C" w14:textId="0105132F" w:rsidR="00920D8E" w:rsidRDefault="009A6586" w:rsidP="004312E5">
            <w:pPr>
              <w:jc w:val="center"/>
              <w:rPr>
                <w:rFonts w:ascii="Arial Narrow" w:eastAsia="Calibri" w:hAnsi="Arial Narrow" w:cs="Arial"/>
                <w:b/>
                <w:bCs/>
                <w:sz w:val="18"/>
                <w:szCs w:val="18"/>
              </w:rPr>
            </w:pPr>
            <w:r>
              <w:rPr>
                <w:rFonts w:ascii="Arial Narrow" w:eastAsia="Calibri" w:hAnsi="Arial Narrow" w:cs="Arial"/>
                <w:b/>
                <w:bCs/>
                <w:sz w:val="18"/>
                <w:szCs w:val="18"/>
              </w:rPr>
              <w:t>2.15</w:t>
            </w:r>
          </w:p>
          <w:p w14:paraId="31D71B8B" w14:textId="30087FF9" w:rsidR="009A6586" w:rsidRDefault="009A6586" w:rsidP="004312E5">
            <w:pPr>
              <w:spacing w:after="0"/>
              <w:jc w:val="center"/>
              <w:rPr>
                <w:rFonts w:ascii="Arial Narrow" w:eastAsia="Calibri" w:hAnsi="Arial Narrow" w:cs="Arial"/>
                <w:b/>
                <w:bCs/>
                <w:sz w:val="18"/>
                <w:szCs w:val="18"/>
              </w:rPr>
            </w:pPr>
            <w:r w:rsidRPr="00DD30C9">
              <w:rPr>
                <w:rFonts w:ascii="Arial Narrow" w:eastAsia="Calibri" w:hAnsi="Arial Narrow" w:cs="Arial"/>
                <w:b/>
                <w:bCs/>
                <w:sz w:val="18"/>
                <w:szCs w:val="18"/>
              </w:rPr>
              <w:t>Annual Licensure/Registration Documentation</w:t>
            </w:r>
          </w:p>
        </w:tc>
        <w:tc>
          <w:tcPr>
            <w:tcW w:w="653" w:type="pct"/>
            <w:tcBorders>
              <w:top w:val="single" w:sz="4" w:space="0" w:color="auto"/>
              <w:left w:val="single" w:sz="4" w:space="0" w:color="auto"/>
              <w:bottom w:val="single" w:sz="4" w:space="0" w:color="auto"/>
              <w:right w:val="single" w:sz="4" w:space="0" w:color="auto"/>
            </w:tcBorders>
            <w:vAlign w:val="center"/>
          </w:tcPr>
          <w:p w14:paraId="24488222" w14:textId="77777777" w:rsidR="009A6586" w:rsidRDefault="009A6586" w:rsidP="00E603DF">
            <w:pPr>
              <w:spacing w:line="276" w:lineRule="auto"/>
              <w:jc w:val="center"/>
              <w:rPr>
                <w:rFonts w:ascii="Arial Narrow" w:hAnsi="Arial Narrow" w:cs="Arial"/>
                <w:b/>
                <w:sz w:val="20"/>
                <w:szCs w:val="28"/>
              </w:rPr>
            </w:pPr>
          </w:p>
        </w:tc>
        <w:tc>
          <w:tcPr>
            <w:tcW w:w="3178" w:type="pct"/>
            <w:tcBorders>
              <w:top w:val="single" w:sz="4" w:space="0" w:color="auto"/>
              <w:left w:val="single" w:sz="4" w:space="0" w:color="auto"/>
              <w:bottom w:val="single" w:sz="4" w:space="0" w:color="auto"/>
              <w:right w:val="single" w:sz="4" w:space="0" w:color="auto"/>
            </w:tcBorders>
          </w:tcPr>
          <w:p w14:paraId="0CB515A4" w14:textId="77777777" w:rsidR="009A6586" w:rsidRPr="0081693D" w:rsidRDefault="009A6586" w:rsidP="007501A9">
            <w:pPr>
              <w:numPr>
                <w:ilvl w:val="0"/>
                <w:numId w:val="34"/>
              </w:numPr>
              <w:tabs>
                <w:tab w:val="clear" w:pos="360"/>
                <w:tab w:val="num" w:pos="720"/>
              </w:tabs>
              <w:autoSpaceDE w:val="0"/>
              <w:autoSpaceDN w:val="0"/>
              <w:adjustRightInd w:val="0"/>
              <w:spacing w:after="100" w:afterAutospacing="1" w:line="276" w:lineRule="auto"/>
              <w:rPr>
                <w:rFonts w:ascii="Arial Narrow" w:eastAsia="Calibri" w:hAnsi="Arial Narrow" w:cs="Arial"/>
                <w:sz w:val="18"/>
                <w:szCs w:val="18"/>
              </w:rPr>
            </w:pPr>
            <w:r>
              <w:rPr>
                <w:rFonts w:ascii="Arial Narrow" w:eastAsia="Calibri" w:hAnsi="Arial Narrow" w:cs="Arial"/>
                <w:sz w:val="18"/>
                <w:szCs w:val="18"/>
              </w:rPr>
              <w:t>L</w:t>
            </w:r>
            <w:r w:rsidRPr="0081693D">
              <w:rPr>
                <w:rFonts w:ascii="Arial Narrow" w:eastAsia="Calibri" w:hAnsi="Arial Narrow" w:cs="Arial"/>
                <w:sz w:val="18"/>
                <w:szCs w:val="18"/>
              </w:rPr>
              <w:t>icensure/registration or regional equivalents for, applicable USDA licenses/registration, and CDC Select Agent Registration as applicable to work proposed</w:t>
            </w:r>
            <w:r>
              <w:rPr>
                <w:rFonts w:ascii="Arial Narrow" w:eastAsia="Calibri" w:hAnsi="Arial Narrow" w:cs="Arial"/>
                <w:sz w:val="18"/>
                <w:szCs w:val="18"/>
              </w:rPr>
              <w:t xml:space="preserve"> will be provided to AO and PAR</w:t>
            </w:r>
            <w:r w:rsidRPr="0081693D">
              <w:rPr>
                <w:rFonts w:ascii="Arial Narrow" w:eastAsia="Calibri" w:hAnsi="Arial Narrow" w:cs="Arial"/>
                <w:sz w:val="18"/>
                <w:szCs w:val="18"/>
              </w:rPr>
              <w:t>.</w:t>
            </w:r>
          </w:p>
          <w:p w14:paraId="1A0BEC67" w14:textId="60510A35" w:rsidR="009A6586" w:rsidRDefault="00AE6EE1" w:rsidP="007501A9">
            <w:pPr>
              <w:numPr>
                <w:ilvl w:val="0"/>
                <w:numId w:val="34"/>
              </w:numPr>
              <w:tabs>
                <w:tab w:val="num" w:pos="720"/>
              </w:tabs>
              <w:autoSpaceDE w:val="0"/>
              <w:autoSpaceDN w:val="0"/>
              <w:adjustRightInd w:val="0"/>
              <w:spacing w:after="100" w:afterAutospacing="1" w:line="276" w:lineRule="auto"/>
              <w:rPr>
                <w:rFonts w:ascii="Arial Narrow" w:eastAsia="Calibri" w:hAnsi="Arial Narrow" w:cs="Arial"/>
                <w:sz w:val="18"/>
                <w:szCs w:val="18"/>
              </w:rPr>
            </w:pPr>
            <w:r>
              <w:rPr>
                <w:rFonts w:ascii="Arial Narrow" w:eastAsia="Calibri" w:hAnsi="Arial Narrow" w:cs="Arial"/>
                <w:sz w:val="18"/>
                <w:szCs w:val="18"/>
              </w:rPr>
              <w:t>Performer</w:t>
            </w:r>
            <w:r w:rsidRPr="0081693D">
              <w:rPr>
                <w:rFonts w:ascii="Arial Narrow" w:eastAsia="Calibri" w:hAnsi="Arial Narrow" w:cs="Arial"/>
                <w:sz w:val="18"/>
                <w:szCs w:val="18"/>
              </w:rPr>
              <w:t xml:space="preserve"> </w:t>
            </w:r>
            <w:r w:rsidR="009A6586">
              <w:rPr>
                <w:rFonts w:ascii="Arial Narrow" w:eastAsia="Calibri" w:hAnsi="Arial Narrow" w:cs="Arial"/>
                <w:sz w:val="18"/>
                <w:szCs w:val="18"/>
              </w:rPr>
              <w:t>must</w:t>
            </w:r>
            <w:r w:rsidR="009A6586" w:rsidRPr="0081693D">
              <w:rPr>
                <w:rFonts w:ascii="Arial Narrow" w:eastAsia="Calibri" w:hAnsi="Arial Narrow" w:cs="Arial"/>
                <w:sz w:val="18"/>
                <w:szCs w:val="18"/>
              </w:rPr>
              <w:t xml:space="preserve"> provide current documentation to support each relevant accreditation, licensure, or registration annually within 30 calendar days of contract anniversary date.</w:t>
            </w:r>
          </w:p>
        </w:tc>
      </w:tr>
    </w:tbl>
    <w:p w14:paraId="77E61385" w14:textId="77777777" w:rsidR="009A6586" w:rsidRPr="00C21789" w:rsidRDefault="009A6586" w:rsidP="009A6586">
      <w:pPr>
        <w:spacing w:after="0" w:line="240" w:lineRule="auto"/>
        <w:ind w:left="720"/>
        <w:jc w:val="both"/>
        <w:rPr>
          <w:rFonts w:eastAsia="Calibri" w:cstheme="minorHAnsi"/>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355"/>
        <w:gridCol w:w="7516"/>
      </w:tblGrid>
      <w:tr w:rsidR="009A6586" w14:paraId="079B2FAF" w14:textId="77777777" w:rsidTr="00E603DF">
        <w:trPr>
          <w:tblHeader/>
          <w:jc w:val="center"/>
        </w:trPr>
        <w:tc>
          <w:tcPr>
            <w:tcW w:w="10345"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5087DFA2" w14:textId="77777777" w:rsidR="009A6586" w:rsidRPr="001948F6" w:rsidRDefault="009A6586" w:rsidP="00E603DF">
            <w:pPr>
              <w:jc w:val="center"/>
              <w:rPr>
                <w:b/>
                <w:bCs/>
              </w:rPr>
            </w:pPr>
            <w:r w:rsidRPr="001948F6">
              <w:rPr>
                <w:b/>
                <w:bCs/>
              </w:rPr>
              <w:t>3.0 Quality Assurance</w:t>
            </w:r>
          </w:p>
        </w:tc>
      </w:tr>
      <w:tr w:rsidR="009A6586" w14:paraId="7AE94D1C" w14:textId="77777777" w:rsidTr="00E603DF">
        <w:trPr>
          <w:trHeight w:val="1465"/>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6780FA47"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3.1</w:t>
            </w:r>
          </w:p>
          <w:p w14:paraId="5A0E6E5A"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Quality Management Plan (QMP)</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6AC567F"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4C7F443E" w14:textId="5006D854" w:rsidR="009A6586" w:rsidRDefault="009A6586" w:rsidP="00E603DF">
            <w:pPr>
              <w:spacing w:line="276" w:lineRule="auto"/>
              <w:rPr>
                <w:rFonts w:ascii="Arial Narrow" w:hAnsi="Arial Narrow" w:cs="Arial"/>
                <w:sz w:val="18"/>
                <w:szCs w:val="18"/>
              </w:rPr>
            </w:pPr>
            <w:r>
              <w:rPr>
                <w:rFonts w:ascii="Arial Narrow" w:hAnsi="Arial Narrow" w:cs="Arial"/>
                <w:sz w:val="18"/>
                <w:szCs w:val="18"/>
              </w:rPr>
              <w:t xml:space="preserve">Performer must develop an overall project Quality Management Plan to include a description of all quality activities and personnel involved in ensuring all activities are conducted and data are maintained under </w:t>
            </w:r>
            <w:r w:rsidR="009A1F45">
              <w:rPr>
                <w:rFonts w:ascii="Arial Narrow" w:hAnsi="Arial Narrow" w:cs="Arial"/>
                <w:sz w:val="18"/>
                <w:szCs w:val="18"/>
              </w:rPr>
              <w:t>CGXP</w:t>
            </w:r>
            <w:r>
              <w:rPr>
                <w:rFonts w:ascii="Arial Narrow" w:hAnsi="Arial Narrow" w:cs="Arial"/>
                <w:sz w:val="18"/>
                <w:szCs w:val="18"/>
              </w:rPr>
              <w:t>, and all products are managed to ensure that GCLP requirements are met.</w:t>
            </w:r>
          </w:p>
          <w:p w14:paraId="4969CCF9" w14:textId="5084D382" w:rsidR="009A6586" w:rsidRDefault="009A6586" w:rsidP="00E603DF">
            <w:pPr>
              <w:spacing w:line="276" w:lineRule="auto"/>
              <w:rPr>
                <w:rFonts w:ascii="Arial Narrow" w:hAnsi="Arial Narrow" w:cs="Arial"/>
                <w:sz w:val="18"/>
                <w:szCs w:val="18"/>
              </w:rPr>
            </w:pPr>
            <w:r>
              <w:rPr>
                <w:rFonts w:ascii="Arial Narrow" w:hAnsi="Arial Narrow" w:cs="Arial"/>
                <w:sz w:val="18"/>
                <w:szCs w:val="18"/>
              </w:rPr>
              <w:t>All quality management plans must include sub</w:t>
            </w:r>
            <w:r w:rsidR="003F5166">
              <w:rPr>
                <w:rFonts w:ascii="Arial Narrow" w:hAnsi="Arial Narrow" w:cs="Arial"/>
                <w:sz w:val="18"/>
                <w:szCs w:val="18"/>
              </w:rPr>
              <w:t>-</w:t>
            </w:r>
            <w:r>
              <w:rPr>
                <w:rFonts w:ascii="Arial Narrow" w:hAnsi="Arial Narrow" w:cs="Arial"/>
                <w:sz w:val="18"/>
                <w:szCs w:val="18"/>
              </w:rPr>
              <w:t>performer quality management plans specifically addressing how sub</w:t>
            </w:r>
            <w:r w:rsidR="00532D91">
              <w:rPr>
                <w:rFonts w:ascii="Arial Narrow" w:hAnsi="Arial Narrow" w:cs="Arial"/>
                <w:sz w:val="18"/>
                <w:szCs w:val="18"/>
              </w:rPr>
              <w:t>-</w:t>
            </w:r>
            <w:r>
              <w:rPr>
                <w:rFonts w:ascii="Arial Narrow" w:hAnsi="Arial Narrow" w:cs="Arial"/>
                <w:sz w:val="18"/>
                <w:szCs w:val="18"/>
              </w:rPr>
              <w:t xml:space="preserve">performer quality will </w:t>
            </w:r>
            <w:r w:rsidR="009E761A">
              <w:rPr>
                <w:rFonts w:ascii="Arial Narrow" w:hAnsi="Arial Narrow" w:cs="Arial"/>
                <w:sz w:val="18"/>
                <w:szCs w:val="18"/>
              </w:rPr>
              <w:t xml:space="preserve">be </w:t>
            </w:r>
            <w:r>
              <w:rPr>
                <w:rFonts w:ascii="Arial Narrow" w:hAnsi="Arial Narrow" w:cs="Arial"/>
                <w:sz w:val="18"/>
                <w:szCs w:val="18"/>
              </w:rPr>
              <w:t>managed. All subPerformers must have a current quality agreement with the Performer and a recent vendor qualification audit.</w:t>
            </w:r>
          </w:p>
        </w:tc>
      </w:tr>
      <w:tr w:rsidR="009A6586" w14:paraId="1235CB18" w14:textId="77777777" w:rsidTr="00E603DF">
        <w:trPr>
          <w:trHeight w:val="1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03783"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319E7EAC"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hideMark/>
          </w:tcPr>
          <w:p w14:paraId="286E5D69" w14:textId="77777777" w:rsidR="009A6586" w:rsidRDefault="009A6586" w:rsidP="007501A9">
            <w:pPr>
              <w:numPr>
                <w:ilvl w:val="0"/>
                <w:numId w:val="23"/>
              </w:numPr>
              <w:spacing w:after="0" w:line="276" w:lineRule="auto"/>
              <w:ind w:left="32" w:hanging="90"/>
              <w:contextualSpacing/>
              <w:rPr>
                <w:rFonts w:ascii="Arial Narrow" w:hAnsi="Arial Narrow" w:cs="Arial"/>
                <w:sz w:val="18"/>
                <w:szCs w:val="18"/>
              </w:rPr>
            </w:pPr>
            <w:r>
              <w:rPr>
                <w:rFonts w:ascii="Arial Narrow" w:hAnsi="Arial Narrow" w:cs="Arial"/>
                <w:sz w:val="18"/>
                <w:szCs w:val="18"/>
              </w:rPr>
              <w:t>Performer must submit a Quality Management Plan</w:t>
            </w:r>
          </w:p>
          <w:p w14:paraId="2D023F37" w14:textId="77777777" w:rsidR="009A6586" w:rsidRDefault="009A6586" w:rsidP="007501A9">
            <w:pPr>
              <w:numPr>
                <w:ilvl w:val="1"/>
                <w:numId w:val="35"/>
              </w:numPr>
              <w:spacing w:after="0" w:line="276" w:lineRule="auto"/>
              <w:ind w:left="574"/>
              <w:contextualSpacing/>
              <w:rPr>
                <w:rFonts w:ascii="Arial Narrow" w:hAnsi="Arial Narrow" w:cs="Arial"/>
                <w:sz w:val="18"/>
                <w:szCs w:val="18"/>
              </w:rPr>
            </w:pPr>
            <w:r>
              <w:rPr>
                <w:rFonts w:ascii="Arial Narrow" w:hAnsi="Arial Narrow" w:cs="Arial"/>
                <w:sz w:val="18"/>
                <w:szCs w:val="18"/>
              </w:rPr>
              <w:t xml:space="preserve">Within 30 calendar days after the initiation of the agreement period of performance </w:t>
            </w:r>
          </w:p>
          <w:p w14:paraId="4A3FF20D" w14:textId="77777777" w:rsidR="009A6586" w:rsidRDefault="009A6586" w:rsidP="007501A9">
            <w:pPr>
              <w:numPr>
                <w:ilvl w:val="1"/>
                <w:numId w:val="35"/>
              </w:numPr>
              <w:spacing w:after="0" w:line="276" w:lineRule="auto"/>
              <w:ind w:left="574"/>
              <w:contextualSpacing/>
              <w:rPr>
                <w:rFonts w:ascii="Arial Narrow" w:hAnsi="Arial Narrow" w:cs="Arial"/>
                <w:sz w:val="18"/>
                <w:szCs w:val="18"/>
              </w:rPr>
            </w:pPr>
            <w:r>
              <w:rPr>
                <w:rFonts w:ascii="Arial Narrow" w:hAnsi="Arial Narrow" w:cs="Arial"/>
                <w:sz w:val="18"/>
                <w:szCs w:val="18"/>
              </w:rPr>
              <w:t>On the 6</w:t>
            </w:r>
            <w:r>
              <w:rPr>
                <w:rFonts w:ascii="Arial Narrow" w:hAnsi="Arial Narrow" w:cs="Arial"/>
                <w:sz w:val="18"/>
                <w:szCs w:val="18"/>
                <w:vertAlign w:val="superscript"/>
              </w:rPr>
              <w:t>th</w:t>
            </w:r>
            <w:r>
              <w:rPr>
                <w:rFonts w:ascii="Arial Narrow" w:hAnsi="Arial Narrow" w:cs="Arial"/>
                <w:sz w:val="18"/>
                <w:szCs w:val="18"/>
              </w:rPr>
              <w:t xml:space="preserve"> month agreement anniversary to include any updates. </w:t>
            </w:r>
          </w:p>
        </w:tc>
      </w:tr>
      <w:tr w:rsidR="009A6586" w14:paraId="6C6C86A0" w14:textId="77777777" w:rsidTr="00E603DF">
        <w:trPr>
          <w:trHeight w:val="1591"/>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34BD208D"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3.2</w:t>
            </w:r>
          </w:p>
          <w:p w14:paraId="569689FA"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BARDA Audit</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83823F8"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4CC8CD5D"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 xml:space="preserve">Performer must accommodate periodic or ad hoc site visits, auditing, inspection and review of release documents, test results, equipment and facilities when requested by HHS. If BARDA, the Performer, or other parties identify any issues during an audit, the Performer must capture the issues, identify potential solutions, and submit a report to BARDA detailing the finding and corrective action(s). </w:t>
            </w:r>
          </w:p>
          <w:p w14:paraId="4E7B54AE" w14:textId="31A5F791" w:rsidR="009A6586" w:rsidRDefault="009A6586" w:rsidP="00E603DF">
            <w:pPr>
              <w:spacing w:line="276" w:lineRule="auto"/>
              <w:rPr>
                <w:rFonts w:ascii="Arial Narrow" w:hAnsi="Arial Narrow" w:cs="Arial"/>
                <w:sz w:val="18"/>
                <w:szCs w:val="18"/>
              </w:rPr>
            </w:pPr>
            <w:r>
              <w:rPr>
                <w:rFonts w:ascii="Arial Narrow" w:hAnsi="Arial Narrow" w:cs="Arial"/>
                <w:sz w:val="18"/>
                <w:szCs w:val="18"/>
              </w:rPr>
              <w:t>HHS reserves the right to conduct an audit, either by HHS and/or HHS designee(s), of the facilities used under this agreement and all records related to testing (including but not limited to analytical testing, nonclinical study), and storage.</w:t>
            </w:r>
          </w:p>
        </w:tc>
      </w:tr>
      <w:tr w:rsidR="009A6586" w14:paraId="7A9F7DBC" w14:textId="77777777" w:rsidTr="00E603DF">
        <w:trPr>
          <w:trHeight w:val="15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5AC27"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F5A09BE"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hideMark/>
          </w:tcPr>
          <w:p w14:paraId="2C3492FE"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If issues are identified during the audit, Performer must submit a report to BARDA detailing the finding and corrective action(s) within 10 business days of the audit</w:t>
            </w:r>
          </w:p>
          <w:p w14:paraId="77F7F35C"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PAR and AO will review the report and provide a response to the Performer with 10 business days</w:t>
            </w:r>
          </w:p>
          <w:p w14:paraId="7E400F7F" w14:textId="77777777" w:rsidR="009A6586" w:rsidRDefault="009A6586" w:rsidP="007501A9">
            <w:pPr>
              <w:numPr>
                <w:ilvl w:val="0"/>
                <w:numId w:val="22"/>
              </w:numPr>
              <w:tabs>
                <w:tab w:val="num" w:pos="720"/>
              </w:tabs>
              <w:spacing w:after="0" w:line="276" w:lineRule="auto"/>
              <w:ind w:left="72" w:hanging="86"/>
              <w:contextualSpacing/>
              <w:rPr>
                <w:rFonts w:ascii="Arial Narrow" w:hAnsi="Arial Narrow" w:cs="Arial"/>
                <w:sz w:val="18"/>
                <w:szCs w:val="18"/>
              </w:rPr>
            </w:pPr>
            <w:r>
              <w:rPr>
                <w:rFonts w:ascii="Arial Narrow" w:hAnsi="Arial Narrow" w:cs="Arial"/>
                <w:sz w:val="18"/>
                <w:szCs w:val="18"/>
              </w:rPr>
              <w:t>Once corrective action is completed, the Performer will provide a final report to BARDA</w:t>
            </w:r>
          </w:p>
        </w:tc>
      </w:tr>
      <w:tr w:rsidR="009A6586" w14:paraId="536EE2F5" w14:textId="77777777" w:rsidTr="00E603DF">
        <w:trPr>
          <w:trHeight w:val="2822"/>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53A78637"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3.3</w:t>
            </w:r>
          </w:p>
          <w:p w14:paraId="5CD4BBA1"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Quality Assurance Audits and subPerformers Monitoring Visits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682EEC8C"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6B35A7A0" w14:textId="71664A67" w:rsidR="009A6586" w:rsidRDefault="009A6586" w:rsidP="00E603DF">
            <w:pPr>
              <w:spacing w:line="276" w:lineRule="auto"/>
              <w:rPr>
                <w:rFonts w:ascii="Arial Narrow" w:hAnsi="Arial Narrow" w:cs="Arial"/>
                <w:sz w:val="18"/>
                <w:szCs w:val="18"/>
              </w:rPr>
            </w:pPr>
            <w:r>
              <w:rPr>
                <w:rFonts w:ascii="Arial Narrow" w:hAnsi="Arial Narrow" w:cs="Arial"/>
                <w:sz w:val="18"/>
                <w:szCs w:val="18"/>
              </w:rPr>
              <w:t>BARDA reserves the right to participate in QA audits performed by the Performer. Upon completion of the audit/site visit the Performer must provide a report capturing the findings, results and next steps in proceeding with the subperformer. If action is requested of the subperformer, detailed concerns for addressing areas of non-conformance to FDA regulations for GCLP guidelines, as identified in the audit report, must be provided to BARDA. The Performer must provide responses from the sub</w:t>
            </w:r>
            <w:r w:rsidR="001715B1">
              <w:rPr>
                <w:rFonts w:ascii="Arial Narrow" w:hAnsi="Arial Narrow" w:cs="Arial"/>
                <w:sz w:val="18"/>
                <w:szCs w:val="18"/>
              </w:rPr>
              <w:t>p</w:t>
            </w:r>
            <w:r>
              <w:rPr>
                <w:rFonts w:ascii="Arial Narrow" w:hAnsi="Arial Narrow" w:cs="Arial"/>
                <w:sz w:val="18"/>
                <w:szCs w:val="18"/>
              </w:rPr>
              <w:t>erformers to address these concerns and plans for corrective action.</w:t>
            </w:r>
          </w:p>
          <w:p w14:paraId="046C8D21"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Performer must allow for up to four (4) USG representative(s) to be present during the audit as necessary for appropriate oversight, including any other vendor involved in the conduct of the study under agreement.</w:t>
            </w:r>
          </w:p>
        </w:tc>
      </w:tr>
      <w:tr w:rsidR="009A6586" w14:paraId="0E38894F" w14:textId="77777777" w:rsidTr="00E603DF">
        <w:trPr>
          <w:trHeight w:val="28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5C524"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5868E4BF"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hideMark/>
          </w:tcPr>
          <w:p w14:paraId="4B1C5817" w14:textId="7C41410F"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Performer must notify AO and PAR a minimum of 10 business days in advance of upcoming, audits/site visits of sub</w:t>
            </w:r>
            <w:r w:rsidR="001715B1">
              <w:rPr>
                <w:rFonts w:ascii="Arial Narrow" w:hAnsi="Arial Narrow" w:cs="Arial"/>
                <w:sz w:val="18"/>
                <w:szCs w:val="18"/>
              </w:rPr>
              <w:t>p</w:t>
            </w:r>
            <w:r>
              <w:rPr>
                <w:rFonts w:ascii="Arial Narrow" w:hAnsi="Arial Narrow" w:cs="Arial"/>
                <w:sz w:val="18"/>
                <w:szCs w:val="18"/>
              </w:rPr>
              <w:t>erformers</w:t>
            </w:r>
          </w:p>
          <w:p w14:paraId="196C48FE"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Performer must notify the PAR and AO within 5 business days of report completion and provide Draft Report.</w:t>
            </w:r>
          </w:p>
          <w:p w14:paraId="6A38FB8F"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 xml:space="preserve">PAR and AO will review the report and provide a response to the Performer with 10 business days before audit can be finalized. </w:t>
            </w:r>
          </w:p>
          <w:p w14:paraId="27177B23"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Performer must provide a final audit report and corrective and preventive actions (CAPAs) to address all findings in the report.</w:t>
            </w:r>
          </w:p>
          <w:p w14:paraId="4ADBAD8E" w14:textId="77777777" w:rsidR="009A6586" w:rsidRDefault="009A6586" w:rsidP="007501A9">
            <w:pPr>
              <w:numPr>
                <w:ilvl w:val="0"/>
                <w:numId w:val="22"/>
              </w:numPr>
              <w:spacing w:after="0" w:line="276" w:lineRule="auto"/>
              <w:ind w:left="72" w:hanging="90"/>
              <w:contextualSpacing/>
              <w:rPr>
                <w:rFonts w:ascii="Arial Narrow" w:hAnsi="Arial Narrow" w:cs="Arial"/>
                <w:sz w:val="18"/>
                <w:szCs w:val="18"/>
              </w:rPr>
            </w:pPr>
            <w:r>
              <w:rPr>
                <w:rFonts w:ascii="Arial Narrow" w:hAnsi="Arial Narrow" w:cs="Arial"/>
                <w:sz w:val="18"/>
                <w:szCs w:val="18"/>
              </w:rPr>
              <w:t>Performer must provide a final closeout report that all CAPAs were addressed to PAR and AO</w:t>
            </w:r>
          </w:p>
          <w:p w14:paraId="689DF122" w14:textId="77777777" w:rsidR="009A6586" w:rsidRDefault="009A6586" w:rsidP="007501A9">
            <w:pPr>
              <w:numPr>
                <w:ilvl w:val="0"/>
                <w:numId w:val="22"/>
              </w:numPr>
              <w:tabs>
                <w:tab w:val="num" w:pos="720"/>
              </w:tabs>
              <w:spacing w:after="0" w:line="276" w:lineRule="auto"/>
              <w:ind w:left="72" w:hanging="90"/>
              <w:contextualSpacing/>
              <w:rPr>
                <w:rFonts w:ascii="Arial Narrow" w:hAnsi="Arial Narrow" w:cs="Arial"/>
                <w:sz w:val="18"/>
                <w:szCs w:val="18"/>
              </w:rPr>
            </w:pPr>
            <w:r>
              <w:rPr>
                <w:rFonts w:ascii="Arial Narrow" w:hAnsi="Arial Narrow"/>
                <w:sz w:val="18"/>
              </w:rPr>
              <w:t xml:space="preserve">Performer must notify </w:t>
            </w:r>
            <w:r>
              <w:rPr>
                <w:rFonts w:ascii="Arial Narrow" w:hAnsi="Arial Narrow" w:cs="Arial"/>
                <w:sz w:val="18"/>
                <w:szCs w:val="18"/>
              </w:rPr>
              <w:t>BARDA within 24 hours of any critical and/or major findings</w:t>
            </w:r>
          </w:p>
        </w:tc>
      </w:tr>
      <w:tr w:rsidR="009A6586" w14:paraId="174CF9BD" w14:textId="77777777" w:rsidTr="00E603DF">
        <w:trPr>
          <w:trHeight w:val="2813"/>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29F85B04"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lastRenderedPageBreak/>
              <w:t>3.4</w:t>
            </w:r>
          </w:p>
          <w:p w14:paraId="37C86E96"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Risk Management Plan (RMP)</w:t>
            </w:r>
          </w:p>
        </w:tc>
        <w:tc>
          <w:tcPr>
            <w:tcW w:w="1355" w:type="dxa"/>
            <w:tcBorders>
              <w:top w:val="single" w:sz="4" w:space="0" w:color="auto"/>
              <w:left w:val="single" w:sz="4" w:space="0" w:color="auto"/>
              <w:bottom w:val="single" w:sz="4" w:space="0" w:color="auto"/>
              <w:right w:val="single" w:sz="4" w:space="0" w:color="auto"/>
            </w:tcBorders>
            <w:vAlign w:val="center"/>
            <w:hideMark/>
          </w:tcPr>
          <w:p w14:paraId="1F474AEF"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0D126F85"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Performer must provide an RMP that outlines the impacts of each risk in relation to the cost, schedule, and performance objectives. The plan must include risk mitigation strategies. Each risk mitigation strategy will capture how the corrective action will reduce impacts on cost, schedule, and performance.</w:t>
            </w:r>
          </w:p>
        </w:tc>
      </w:tr>
      <w:tr w:rsidR="009A6586" w14:paraId="4A8C38E5" w14:textId="77777777" w:rsidTr="00E603DF">
        <w:trPr>
          <w:trHeight w:val="28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598E1"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7A96EC0B"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tcPr>
          <w:p w14:paraId="0AEA4907"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A Draft is due within 45 calendar days after the initiation of the agreement period of performance; updates to the RMP are due concurrent with Monthly Technical Progress Reports, but may be communicated more frequently. The Performer may choose to notify the government up to two times every three months if there are no changes from the prior submission, and not submit an update</w:t>
            </w:r>
          </w:p>
          <w:p w14:paraId="59003BBA"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BARDA will provide Performer with a list of concerns in response plan submitted</w:t>
            </w:r>
          </w:p>
          <w:p w14:paraId="79003286" w14:textId="77777777" w:rsidR="009A6586" w:rsidRDefault="009A6586" w:rsidP="007501A9">
            <w:pPr>
              <w:numPr>
                <w:ilvl w:val="0"/>
                <w:numId w:val="21"/>
              </w:numPr>
              <w:spacing w:after="0" w:line="276" w:lineRule="auto"/>
              <w:ind w:left="72" w:hanging="86"/>
              <w:contextualSpacing/>
              <w:rPr>
                <w:rFonts w:ascii="Arial Narrow" w:hAnsi="Arial Narrow" w:cs="Arial"/>
                <w:sz w:val="18"/>
                <w:szCs w:val="18"/>
              </w:rPr>
            </w:pPr>
            <w:r>
              <w:rPr>
                <w:rFonts w:ascii="Arial Narrow" w:hAnsi="Arial Narrow" w:cs="Arial"/>
                <w:sz w:val="18"/>
                <w:szCs w:val="18"/>
              </w:rPr>
              <w:t>Performer must address, in writing, all concerns raised by BARDA within 20 business days of Performer’s receipt of BARDA’s concerns</w:t>
            </w:r>
          </w:p>
          <w:p w14:paraId="179F245C" w14:textId="77777777" w:rsidR="009A6586" w:rsidRDefault="009A6586" w:rsidP="007501A9">
            <w:pPr>
              <w:numPr>
                <w:ilvl w:val="0"/>
                <w:numId w:val="21"/>
              </w:numPr>
              <w:spacing w:after="0" w:line="276" w:lineRule="auto"/>
              <w:ind w:left="72" w:hanging="86"/>
              <w:contextualSpacing/>
              <w:rPr>
                <w:rFonts w:ascii="Arial Narrow" w:hAnsi="Arial Narrow" w:cs="Arial"/>
                <w:sz w:val="18"/>
                <w:szCs w:val="18"/>
              </w:rPr>
            </w:pPr>
            <w:r>
              <w:rPr>
                <w:rFonts w:ascii="Arial Narrow" w:hAnsi="Arial Narrow" w:cs="Arial"/>
                <w:sz w:val="18"/>
                <w:szCs w:val="18"/>
              </w:rPr>
              <w:t>The Performer must submit updates at minimum of every three months.</w:t>
            </w:r>
          </w:p>
          <w:p w14:paraId="4F42A3A1" w14:textId="77777777" w:rsidR="009A6586" w:rsidRDefault="009A6586" w:rsidP="00E603DF">
            <w:pPr>
              <w:spacing w:line="276" w:lineRule="auto"/>
              <w:rPr>
                <w:rFonts w:ascii="Arial Narrow" w:hAnsi="Arial Narrow" w:cs="Arial"/>
                <w:sz w:val="18"/>
                <w:szCs w:val="18"/>
              </w:rPr>
            </w:pPr>
          </w:p>
        </w:tc>
      </w:tr>
      <w:tr w:rsidR="009A6586" w14:paraId="42878189" w14:textId="77777777" w:rsidTr="00E603DF">
        <w:trPr>
          <w:trHeight w:val="1475"/>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006F8821"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3.5</w:t>
            </w:r>
          </w:p>
          <w:p w14:paraId="51C612C8"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Integrated Master Schedule (IMS)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6CB76B9"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36966402"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Performer must provide an IMS that illustrates project tasks, dependencies, durations throughout the period of performance, and milestones (GO/NO-GO). The IMS must map to the WBS, and provide baseline, and actual or forecast dates for completion of tasks.</w:t>
            </w:r>
          </w:p>
        </w:tc>
      </w:tr>
      <w:tr w:rsidR="009A6586" w14:paraId="6AE6A7F7" w14:textId="77777777" w:rsidTr="00E603DF">
        <w:trPr>
          <w:trHeight w:val="33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13252"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6E744D8D"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tcPr>
          <w:p w14:paraId="7ED00B49"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The Performer must submit the IMS in both PDF and an agreed-upon electronic format (e.g., Microsoft Project) to the PAR</w:t>
            </w:r>
          </w:p>
          <w:p w14:paraId="0E4DF379"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The first Draft of the IMS is due</w:t>
            </w:r>
            <w:r>
              <w:t xml:space="preserve"> </w:t>
            </w:r>
            <w:r>
              <w:rPr>
                <w:rFonts w:ascii="Arial Narrow" w:hAnsi="Arial Narrow" w:cs="Arial"/>
                <w:sz w:val="18"/>
                <w:szCs w:val="18"/>
              </w:rPr>
              <w:t>within 30 business days after the initiation of the agreement period of performance</w:t>
            </w:r>
          </w:p>
          <w:p w14:paraId="5F82177C"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The Government will request revisions within 10 business days, at which point the schedule baseline for the period of performance will be set</w:t>
            </w:r>
          </w:p>
          <w:p w14:paraId="1CCBE889" w14:textId="77777777" w:rsidR="009A6586" w:rsidRDefault="009A6586" w:rsidP="007501A9">
            <w:pPr>
              <w:numPr>
                <w:ilvl w:val="0"/>
                <w:numId w:val="21"/>
              </w:numPr>
              <w:spacing w:after="0" w:line="276" w:lineRule="auto"/>
              <w:ind w:left="72" w:hanging="86"/>
              <w:contextualSpacing/>
              <w:rPr>
                <w:rFonts w:ascii="Arial Narrow" w:hAnsi="Arial Narrow" w:cs="Arial"/>
                <w:sz w:val="18"/>
                <w:szCs w:val="18"/>
              </w:rPr>
            </w:pPr>
            <w:r>
              <w:rPr>
                <w:rFonts w:ascii="Arial Narrow" w:hAnsi="Arial Narrow" w:cs="Arial"/>
                <w:sz w:val="18"/>
                <w:szCs w:val="18"/>
              </w:rPr>
              <w:t>Thereafter an updated IMS is due concurrent with Monthly Technical Progress Reports</w:t>
            </w:r>
          </w:p>
          <w:p w14:paraId="55A4863E" w14:textId="77777777" w:rsidR="009A6586" w:rsidRDefault="009A6586" w:rsidP="007501A9">
            <w:pPr>
              <w:numPr>
                <w:ilvl w:val="0"/>
                <w:numId w:val="21"/>
              </w:numPr>
              <w:spacing w:after="0" w:line="276" w:lineRule="auto"/>
              <w:ind w:left="72" w:hanging="86"/>
              <w:contextualSpacing/>
              <w:rPr>
                <w:rFonts w:ascii="Arial" w:hAnsi="Arial"/>
                <w:sz w:val="18"/>
                <w:szCs w:val="18"/>
              </w:rPr>
            </w:pPr>
            <w:r>
              <w:rPr>
                <w:rFonts w:ascii="Arial Narrow" w:hAnsi="Arial Narrow" w:cs="Arial"/>
                <w:sz w:val="18"/>
                <w:szCs w:val="18"/>
              </w:rPr>
              <w:t>During a declared Public Health Emergency, the Performer must submit the IMS within 10 business days after the initiation of the agreement period of performance, updates are due weekly, and any significant change (i.e., a change which would impact the schedule by greater than one week) must be reported immediately to the PAR and/or designee.</w:t>
            </w:r>
          </w:p>
          <w:p w14:paraId="23BED463" w14:textId="77777777" w:rsidR="009A6586" w:rsidRDefault="009A6586" w:rsidP="00E603DF">
            <w:pPr>
              <w:spacing w:line="276" w:lineRule="auto"/>
              <w:rPr>
                <w:rFonts w:ascii="Arial Narrow" w:hAnsi="Arial Narrow" w:cs="Arial"/>
                <w:sz w:val="18"/>
                <w:szCs w:val="18"/>
              </w:rPr>
            </w:pPr>
          </w:p>
        </w:tc>
      </w:tr>
      <w:tr w:rsidR="009A6586" w14:paraId="15E26793" w14:textId="77777777" w:rsidTr="00E603DF">
        <w:trPr>
          <w:trHeight w:val="930"/>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2DC68BF1"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3.6</w:t>
            </w:r>
          </w:p>
          <w:p w14:paraId="34F374E4"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 xml:space="preserve">Deviation Notification and </w:t>
            </w:r>
            <w:r>
              <w:rPr>
                <w:rFonts w:ascii="Arial Narrow" w:hAnsi="Arial Narrow" w:cs="Arial"/>
                <w:b/>
                <w:sz w:val="20"/>
                <w:szCs w:val="28"/>
              </w:rPr>
              <w:lastRenderedPageBreak/>
              <w:t>Mitigation Strategy</w:t>
            </w:r>
          </w:p>
        </w:tc>
        <w:tc>
          <w:tcPr>
            <w:tcW w:w="1355" w:type="dxa"/>
            <w:tcBorders>
              <w:top w:val="single" w:sz="4" w:space="0" w:color="auto"/>
              <w:left w:val="single" w:sz="4" w:space="0" w:color="auto"/>
              <w:bottom w:val="single" w:sz="4" w:space="0" w:color="auto"/>
              <w:right w:val="single" w:sz="4" w:space="0" w:color="auto"/>
            </w:tcBorders>
            <w:vAlign w:val="center"/>
            <w:hideMark/>
          </w:tcPr>
          <w:p w14:paraId="7AD82E95"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lastRenderedPageBreak/>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52800F93"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Process for changing IMS activities associated with cost and schedule as baselined. Performer must notify BARDA of significant proposed changes the IMS defined as increases in cost above 5% or schedule slippage of more than 30 days, which would require a PoP extension. Performer must provide a high-level management strategy for risk mitigation.</w:t>
            </w:r>
          </w:p>
        </w:tc>
      </w:tr>
      <w:tr w:rsidR="009A6586" w14:paraId="32D91484" w14:textId="77777777" w:rsidTr="00E603DF">
        <w:trPr>
          <w:trHeight w:val="9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C3ED5"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4FF32F58"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hideMark/>
          </w:tcPr>
          <w:p w14:paraId="3F6C2520"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The Performer must submit Deviation Notification and Mitigation Strategy at least 10 business days prior to the Performer anticipating the need to implement changes</w:t>
            </w:r>
          </w:p>
        </w:tc>
      </w:tr>
      <w:tr w:rsidR="009A6586" w14:paraId="7E54599A" w14:textId="77777777" w:rsidTr="00E603DF">
        <w:trPr>
          <w:trHeight w:val="2420"/>
          <w:jc w:val="center"/>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4CF4E844"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3.7</w:t>
            </w:r>
          </w:p>
          <w:p w14:paraId="6A7F4A26" w14:textId="77777777" w:rsidR="009A6586" w:rsidRDefault="009A6586" w:rsidP="00E603DF">
            <w:pPr>
              <w:spacing w:line="276" w:lineRule="auto"/>
              <w:jc w:val="center"/>
              <w:rPr>
                <w:rFonts w:ascii="Arial Narrow" w:hAnsi="Arial Narrow" w:cs="Arial"/>
                <w:b/>
                <w:sz w:val="20"/>
                <w:szCs w:val="28"/>
              </w:rPr>
            </w:pPr>
            <w:r>
              <w:rPr>
                <w:rFonts w:ascii="Arial Narrow" w:hAnsi="Arial Narrow" w:cs="Arial"/>
                <w:b/>
                <w:sz w:val="20"/>
                <w:szCs w:val="28"/>
              </w:rPr>
              <w:t>Incident Report</w:t>
            </w:r>
          </w:p>
        </w:tc>
        <w:tc>
          <w:tcPr>
            <w:tcW w:w="1355" w:type="dxa"/>
            <w:tcBorders>
              <w:top w:val="single" w:sz="4" w:space="0" w:color="auto"/>
              <w:left w:val="single" w:sz="4" w:space="0" w:color="auto"/>
              <w:bottom w:val="single" w:sz="4" w:space="0" w:color="auto"/>
              <w:right w:val="single" w:sz="4" w:space="0" w:color="auto"/>
            </w:tcBorders>
            <w:vAlign w:val="center"/>
            <w:hideMark/>
          </w:tcPr>
          <w:p w14:paraId="304C7EA7"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sz w:val="18"/>
                <w:szCs w:val="18"/>
              </w:rPr>
              <w:t xml:space="preserve"> </w:t>
            </w:r>
            <w:r>
              <w:rPr>
                <w:rFonts w:ascii="Arial Narrow" w:hAnsi="Arial Narrow" w:cs="Arial"/>
                <w:b/>
                <w:sz w:val="20"/>
                <w:szCs w:val="28"/>
              </w:rPr>
              <w:t>Deliverable Description</w:t>
            </w:r>
          </w:p>
        </w:tc>
        <w:tc>
          <w:tcPr>
            <w:tcW w:w="7516" w:type="dxa"/>
            <w:tcBorders>
              <w:top w:val="single" w:sz="4" w:space="0" w:color="auto"/>
              <w:left w:val="single" w:sz="4" w:space="0" w:color="auto"/>
              <w:bottom w:val="single" w:sz="4" w:space="0" w:color="auto"/>
              <w:right w:val="single" w:sz="4" w:space="0" w:color="auto"/>
            </w:tcBorders>
            <w:vAlign w:val="center"/>
            <w:hideMark/>
          </w:tcPr>
          <w:p w14:paraId="01A3A743"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Performer must communicate to BARDA and document all critical programmatic concerns, issues, or probable risks that have or are likely to significantly impact project schedule and/or cost and/or performance. “Significant” is defined as a 10% or greater cost or schedule variance within a control account, but should be confirmed in consultation with the PAR. Incidents that present liability to the project even without cost/schedule impact.</w:t>
            </w:r>
          </w:p>
        </w:tc>
      </w:tr>
      <w:tr w:rsidR="009A6586" w14:paraId="0D2026DA" w14:textId="77777777" w:rsidTr="00E603DF">
        <w:trPr>
          <w:trHeight w:val="2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E65DB" w14:textId="77777777" w:rsidR="009A6586" w:rsidRDefault="009A6586" w:rsidP="00E603DF">
            <w:pPr>
              <w:spacing w:after="0"/>
              <w:rPr>
                <w:rFonts w:ascii="Arial Narrow" w:hAnsi="Arial Narrow" w:cs="Arial"/>
                <w:b/>
                <w:sz w:val="20"/>
                <w:szCs w:val="28"/>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2E9639C8" w14:textId="77777777" w:rsidR="009A6586" w:rsidRDefault="009A6586" w:rsidP="00E603DF">
            <w:pPr>
              <w:spacing w:line="276" w:lineRule="auto"/>
              <w:jc w:val="center"/>
              <w:rPr>
                <w:rFonts w:ascii="Arial Narrow" w:hAnsi="Arial Narrow" w:cs="Arial"/>
                <w:sz w:val="18"/>
                <w:szCs w:val="18"/>
              </w:rPr>
            </w:pPr>
            <w:r>
              <w:rPr>
                <w:rFonts w:ascii="Arial Narrow" w:hAnsi="Arial Narrow" w:cs="Arial"/>
                <w:b/>
                <w:sz w:val="20"/>
                <w:szCs w:val="28"/>
              </w:rPr>
              <w:t>Reporting Procedures and Due Dates</w:t>
            </w:r>
          </w:p>
        </w:tc>
        <w:tc>
          <w:tcPr>
            <w:tcW w:w="7516" w:type="dxa"/>
            <w:tcBorders>
              <w:top w:val="single" w:sz="4" w:space="0" w:color="auto"/>
              <w:left w:val="single" w:sz="4" w:space="0" w:color="auto"/>
              <w:bottom w:val="single" w:sz="4" w:space="0" w:color="auto"/>
              <w:right w:val="single" w:sz="4" w:space="0" w:color="auto"/>
            </w:tcBorders>
            <w:vAlign w:val="center"/>
            <w:hideMark/>
          </w:tcPr>
          <w:p w14:paraId="54338279"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Due within 48 hours of activity or incident or within 24 hours for a security activity or incident</w:t>
            </w:r>
          </w:p>
          <w:p w14:paraId="57214D79"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Email or telephone with written follow-up to PAR and AO</w:t>
            </w:r>
          </w:p>
          <w:p w14:paraId="33A5FBEA"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Additional updates due to PAR and AO within 48 hours of additional developments</w:t>
            </w:r>
          </w:p>
          <w:p w14:paraId="01BE1B80" w14:textId="77777777" w:rsidR="009A6586" w:rsidRDefault="009A6586" w:rsidP="007501A9">
            <w:pPr>
              <w:numPr>
                <w:ilvl w:val="0"/>
                <w:numId w:val="21"/>
              </w:numPr>
              <w:spacing w:after="0" w:line="276" w:lineRule="auto"/>
              <w:ind w:left="72" w:hanging="90"/>
              <w:contextualSpacing/>
              <w:rPr>
                <w:rFonts w:ascii="Arial Narrow" w:hAnsi="Arial Narrow" w:cs="Arial"/>
                <w:sz w:val="18"/>
                <w:szCs w:val="18"/>
              </w:rPr>
            </w:pPr>
            <w:r>
              <w:rPr>
                <w:rFonts w:ascii="Arial Narrow" w:hAnsi="Arial Narrow" w:cs="Arial"/>
                <w:sz w:val="18"/>
                <w:szCs w:val="18"/>
              </w:rPr>
              <w:t xml:space="preserve">Performer must submit within 5 business days a Corrective Action Plan (if deemed necessary by either party) to address any potential issues </w:t>
            </w:r>
          </w:p>
          <w:p w14:paraId="7531A8A8" w14:textId="77777777" w:rsidR="009A6586" w:rsidRDefault="009A6586" w:rsidP="00E603DF">
            <w:pPr>
              <w:spacing w:line="276" w:lineRule="auto"/>
              <w:rPr>
                <w:rFonts w:ascii="Arial Narrow" w:hAnsi="Arial Narrow" w:cs="Arial"/>
                <w:sz w:val="18"/>
                <w:szCs w:val="18"/>
              </w:rPr>
            </w:pPr>
            <w:r>
              <w:rPr>
                <w:rFonts w:ascii="Arial Narrow" w:hAnsi="Arial Narrow" w:cs="Arial"/>
                <w:sz w:val="18"/>
                <w:szCs w:val="18"/>
              </w:rPr>
              <w:t>If corrective action is deemed necessary, Performer must address in writing, its consideration of concerns raised by BARDA within 5 business days of receiving such concerns</w:t>
            </w:r>
          </w:p>
        </w:tc>
      </w:tr>
    </w:tbl>
    <w:p w14:paraId="257F404E" w14:textId="77777777" w:rsidR="009A6586" w:rsidRPr="00C21789" w:rsidRDefault="009A6586" w:rsidP="009A6586">
      <w:pPr>
        <w:spacing w:after="0" w:line="240" w:lineRule="auto"/>
        <w:ind w:left="720"/>
        <w:jc w:val="both"/>
        <w:rPr>
          <w:rFonts w:eastAsia="Calibri" w:cstheme="minorHAnsi"/>
          <w:sz w:val="24"/>
          <w:szCs w:val="24"/>
        </w:rPr>
      </w:pPr>
    </w:p>
    <w:p w14:paraId="1DD2B246" w14:textId="77777777" w:rsidR="009A6586" w:rsidRPr="00C21789" w:rsidRDefault="009A6586" w:rsidP="007501A9">
      <w:pPr>
        <w:numPr>
          <w:ilvl w:val="0"/>
          <w:numId w:val="15"/>
        </w:numPr>
        <w:spacing w:after="0" w:line="240" w:lineRule="auto"/>
        <w:ind w:left="360" w:hanging="540"/>
        <w:contextualSpacing/>
        <w:jc w:val="both"/>
        <w:rPr>
          <w:rFonts w:eastAsia="Calibri" w:cstheme="minorHAnsi"/>
          <w:b/>
          <w:sz w:val="24"/>
        </w:rPr>
      </w:pPr>
      <w:r w:rsidRPr="00C21789">
        <w:rPr>
          <w:rFonts w:eastAsia="Calibri" w:cstheme="minorHAnsi"/>
          <w:b/>
          <w:bCs/>
          <w:sz w:val="24"/>
          <w:szCs w:val="24"/>
        </w:rPr>
        <w:t>Milestone Payment Schedule</w:t>
      </w:r>
      <w:r w:rsidRPr="00C21789">
        <w:rPr>
          <w:rFonts w:eastAsia="Calibri" w:cstheme="minorHAnsi"/>
          <w:sz w:val="24"/>
          <w:szCs w:val="24"/>
        </w:rPr>
        <w:t xml:space="preserve"> (</w:t>
      </w:r>
      <w:r w:rsidRPr="00C21789">
        <w:rPr>
          <w:rFonts w:eastAsia="Calibri" w:cstheme="minorHAnsi"/>
          <w:i/>
          <w:iCs/>
          <w:sz w:val="24"/>
          <w:szCs w:val="24"/>
        </w:rPr>
        <w:t xml:space="preserve">To be provided initially by the Offeror at the time of proposal submission. Submitted information is subject to change through negotiation if the Government </w:t>
      </w:r>
      <w:r w:rsidRPr="00C21789">
        <w:rPr>
          <w:rFonts w:eastAsia="Calibri" w:cstheme="minorHAnsi"/>
          <w:bCs/>
          <w:i/>
          <w:iCs/>
          <w:sz w:val="24"/>
          <w:szCs w:val="24"/>
        </w:rPr>
        <w:t>selects the proposal for funding. The milestone schedule included should be in editable format (i.e., not a picture).)</w:t>
      </w:r>
    </w:p>
    <w:p w14:paraId="370DFB46" w14:textId="77777777" w:rsidR="009A6586" w:rsidRPr="00C21789" w:rsidRDefault="009A6586" w:rsidP="009A6586">
      <w:pPr>
        <w:spacing w:after="0" w:line="240" w:lineRule="auto"/>
        <w:ind w:left="720"/>
        <w:jc w:val="both"/>
        <w:rPr>
          <w:rFonts w:eastAsia="Calibri" w:cstheme="minorHAnsi"/>
          <w:bCs/>
          <w:iCs/>
          <w:sz w:val="24"/>
          <w:szCs w:val="24"/>
        </w:rPr>
      </w:pPr>
    </w:p>
    <w:p w14:paraId="2E6D9016" w14:textId="77777777" w:rsidR="009A6586" w:rsidRPr="00C21789" w:rsidRDefault="009A6586" w:rsidP="009A6586">
      <w:pPr>
        <w:spacing w:after="0" w:line="240" w:lineRule="auto"/>
        <w:ind w:left="360"/>
        <w:contextualSpacing/>
        <w:jc w:val="both"/>
        <w:rPr>
          <w:rFonts w:eastAsia="Calibri" w:cstheme="minorHAnsi"/>
          <w:bCs/>
          <w:iCs/>
          <w:sz w:val="24"/>
          <w:szCs w:val="24"/>
        </w:rPr>
      </w:pPr>
      <w:r w:rsidRPr="00C21789">
        <w:rPr>
          <w:rFonts w:eastAsia="Calibri" w:cstheme="minorHAnsi"/>
          <w:bCs/>
          <w:iCs/>
          <w:sz w:val="24"/>
          <w:szCs w:val="24"/>
        </w:rPr>
        <w:t xml:space="preserve">The Milestone Payment Schedule should include all milestone deliverables that are intended to be </w:t>
      </w:r>
      <w:r w:rsidRPr="00C21789">
        <w:rPr>
          <w:rFonts w:eastAsia="Calibri" w:cstheme="minorHAnsi"/>
          <w:sz w:val="24"/>
          <w:szCs w:val="24"/>
        </w:rPr>
        <w:t>delivered</w:t>
      </w:r>
      <w:r w:rsidRPr="00C21789">
        <w:rPr>
          <w:rFonts w:eastAsia="Calibri" w:cstheme="minorHAnsi"/>
          <w:bCs/>
          <w:iCs/>
          <w:sz w:val="24"/>
          <w:szCs w:val="24"/>
        </w:rPr>
        <w:t xml:space="preserve"> as part of the project, a planned submission date, the monetary value for that deliverable and any cost share, if applicable. For fixed price agreements, when each milestone is submitted, the RRPV member will submit an invoice for the exact amount listed on the milestone payment schedule. For cost reimbursable agreements, the RRPV member is required to assign a monetary value to each milestone. In this case, however, invoice totals are based on cost incurred and will not have to match exactly to the amounts listed on the milestone payment schedule.</w:t>
      </w:r>
    </w:p>
    <w:p w14:paraId="3C3D65CC" w14:textId="77777777" w:rsidR="009A6586" w:rsidRPr="00C21789" w:rsidRDefault="009A6586" w:rsidP="009A6586">
      <w:pPr>
        <w:spacing w:after="0" w:line="240" w:lineRule="auto"/>
        <w:ind w:left="720"/>
        <w:jc w:val="both"/>
        <w:rPr>
          <w:rFonts w:eastAsia="Calibri" w:cstheme="minorHAnsi"/>
          <w:bCs/>
          <w:iCs/>
          <w:sz w:val="24"/>
          <w:szCs w:val="24"/>
        </w:rPr>
      </w:pPr>
    </w:p>
    <w:p w14:paraId="1A7719BB" w14:textId="77777777" w:rsidR="009A6586" w:rsidRPr="00C21789" w:rsidRDefault="009A6586" w:rsidP="009A6586">
      <w:pPr>
        <w:spacing w:after="0" w:line="240" w:lineRule="auto"/>
        <w:ind w:left="360"/>
        <w:contextualSpacing/>
        <w:jc w:val="both"/>
        <w:rPr>
          <w:rFonts w:eastAsia="Calibri" w:cstheme="minorHAnsi"/>
          <w:sz w:val="24"/>
          <w:szCs w:val="24"/>
        </w:rPr>
      </w:pPr>
      <w:r w:rsidRPr="00C21789">
        <w:rPr>
          <w:rFonts w:eastAsia="Calibri" w:cstheme="minorHAnsi"/>
          <w:sz w:val="24"/>
          <w:szCs w:val="24"/>
        </w:rPr>
        <w:t xml:space="preserve">The milestones and </w:t>
      </w:r>
      <w:r w:rsidRPr="00C21789">
        <w:rPr>
          <w:rFonts w:eastAsia="Calibri" w:cstheme="minorHAnsi"/>
          <w:bCs/>
          <w:iCs/>
          <w:sz w:val="24"/>
          <w:szCs w:val="24"/>
        </w:rPr>
        <w:t>associated</w:t>
      </w:r>
      <w:r w:rsidRPr="00C21789">
        <w:rPr>
          <w:rFonts w:eastAsia="Calibri" w:cstheme="minorHAnsi"/>
          <w:sz w:val="24"/>
          <w:szCs w:val="24"/>
        </w:rPr>
        <w:t xml:space="preserve"> deliverables proposed should, in general:</w:t>
      </w:r>
    </w:p>
    <w:p w14:paraId="6622CD82" w14:textId="77777777" w:rsidR="009A6586" w:rsidRPr="00C21789" w:rsidRDefault="009A6586" w:rsidP="009A6586">
      <w:pPr>
        <w:spacing w:after="0" w:line="240" w:lineRule="auto"/>
        <w:ind w:left="720"/>
        <w:jc w:val="both"/>
        <w:rPr>
          <w:rFonts w:eastAsia="Calibri" w:cstheme="minorHAnsi"/>
          <w:sz w:val="24"/>
          <w:szCs w:val="24"/>
        </w:rPr>
      </w:pPr>
    </w:p>
    <w:p w14:paraId="6032E55E" w14:textId="77777777" w:rsidR="009A6586" w:rsidRPr="00C21789" w:rsidRDefault="009A6586" w:rsidP="007501A9">
      <w:pPr>
        <w:numPr>
          <w:ilvl w:val="0"/>
          <w:numId w:val="9"/>
        </w:numPr>
        <w:tabs>
          <w:tab w:val="left" w:pos="1080"/>
        </w:tabs>
        <w:ind w:left="1080" w:hanging="360"/>
        <w:contextualSpacing/>
        <w:jc w:val="both"/>
        <w:rPr>
          <w:rFonts w:eastAsia="Calibri" w:cstheme="minorHAnsi"/>
          <w:sz w:val="24"/>
        </w:rPr>
      </w:pPr>
      <w:r w:rsidRPr="00C21789">
        <w:rPr>
          <w:rFonts w:eastAsia="Calibri" w:cstheme="minorHAnsi"/>
          <w:sz w:val="24"/>
        </w:rPr>
        <w:t>be commensurate in number to the size and duration of the project (i.e., a $5M multi-year project may have 20, while a $700K shorter term project may have only 6);</w:t>
      </w:r>
    </w:p>
    <w:p w14:paraId="1B962BA1" w14:textId="77777777" w:rsidR="009A6586" w:rsidRPr="00C21789" w:rsidRDefault="009A6586" w:rsidP="007501A9">
      <w:pPr>
        <w:numPr>
          <w:ilvl w:val="0"/>
          <w:numId w:val="9"/>
        </w:numPr>
        <w:tabs>
          <w:tab w:val="left" w:pos="1080"/>
        </w:tabs>
        <w:ind w:left="1080" w:hanging="360"/>
        <w:contextualSpacing/>
        <w:jc w:val="both"/>
        <w:rPr>
          <w:rFonts w:eastAsia="Calibri" w:cstheme="minorHAnsi"/>
          <w:sz w:val="24"/>
        </w:rPr>
      </w:pPr>
      <w:r w:rsidRPr="00C21789">
        <w:rPr>
          <w:rFonts w:eastAsia="Calibri" w:cstheme="minorHAnsi"/>
          <w:sz w:val="24"/>
        </w:rPr>
        <w:t>not be structured such that multiple deliverables that might be submitted separately are included under a single milestone;</w:t>
      </w:r>
    </w:p>
    <w:p w14:paraId="6B148937" w14:textId="77777777" w:rsidR="009A6586" w:rsidRPr="00C21789" w:rsidRDefault="009A6586" w:rsidP="007501A9">
      <w:pPr>
        <w:numPr>
          <w:ilvl w:val="0"/>
          <w:numId w:val="9"/>
        </w:numPr>
        <w:ind w:left="1080" w:hanging="378"/>
        <w:contextualSpacing/>
        <w:jc w:val="both"/>
        <w:rPr>
          <w:rFonts w:eastAsia="Calibri" w:cstheme="minorHAnsi"/>
          <w:sz w:val="24"/>
        </w:rPr>
      </w:pPr>
      <w:r w:rsidRPr="00C21789">
        <w:rPr>
          <w:rFonts w:eastAsia="Calibri" w:cstheme="minorHAnsi"/>
          <w:sz w:val="24"/>
        </w:rPr>
        <w:lastRenderedPageBreak/>
        <w:t>be of sufficient monetary value to warrant generation of a deliverable and any associated invoices;</w:t>
      </w:r>
    </w:p>
    <w:p w14:paraId="0DE0F8FF" w14:textId="77777777" w:rsidR="009A6586" w:rsidRPr="00C21789" w:rsidRDefault="009A6586" w:rsidP="007501A9">
      <w:pPr>
        <w:numPr>
          <w:ilvl w:val="0"/>
          <w:numId w:val="9"/>
        </w:numPr>
        <w:tabs>
          <w:tab w:val="left" w:pos="1080"/>
        </w:tabs>
        <w:ind w:left="1080" w:hanging="360"/>
        <w:jc w:val="both"/>
        <w:rPr>
          <w:rFonts w:eastAsia="Calibri" w:cstheme="minorHAnsi"/>
          <w:sz w:val="24"/>
        </w:rPr>
      </w:pPr>
      <w:r w:rsidRPr="00C21789">
        <w:rPr>
          <w:rFonts w:eastAsia="Calibri" w:cstheme="minorHAnsi"/>
          <w:sz w:val="24"/>
        </w:rPr>
        <w:t xml:space="preserve">include at a minimum </w:t>
      </w:r>
      <w:r w:rsidRPr="00C21789">
        <w:rPr>
          <w:rFonts w:eastAsia="Calibri" w:cstheme="minorHAnsi"/>
          <w:sz w:val="24"/>
          <w:szCs w:val="24"/>
        </w:rPr>
        <w:t>Monthly</w:t>
      </w:r>
      <w:r w:rsidRPr="00C21789">
        <w:rPr>
          <w:rFonts w:eastAsia="Calibri" w:cstheme="minorHAnsi"/>
          <w:sz w:val="24"/>
        </w:rPr>
        <w:t xml:space="preserve"> Reports which include both Technical Status and Business Status Reports (due the </w:t>
      </w:r>
      <w:r>
        <w:rPr>
          <w:rFonts w:eastAsia="Calibri" w:cstheme="minorHAnsi"/>
          <w:sz w:val="24"/>
        </w:rPr>
        <w:t>1</w:t>
      </w:r>
      <w:r w:rsidRPr="00C21789">
        <w:rPr>
          <w:rFonts w:eastAsia="Calibri" w:cstheme="minorHAnsi"/>
          <w:sz w:val="24"/>
        </w:rPr>
        <w:t xml:space="preserve">5th of </w:t>
      </w:r>
      <w:r w:rsidRPr="00C21789">
        <w:rPr>
          <w:rFonts w:eastAsia="Calibri" w:cstheme="minorHAnsi"/>
          <w:sz w:val="24"/>
          <w:szCs w:val="24"/>
        </w:rPr>
        <w:t>each month</w:t>
      </w:r>
      <w:r w:rsidRPr="00C21789">
        <w:rPr>
          <w:rFonts w:eastAsia="Calibri" w:cstheme="minorHAnsi"/>
          <w:sz w:val="24"/>
        </w:rPr>
        <w:t>), Annual Technical Report, Final Technical Report, and Final Business Status Report. Reports shall have no funding associated with them.</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20"/>
        <w:gridCol w:w="2615"/>
        <w:gridCol w:w="1987"/>
        <w:gridCol w:w="1410"/>
        <w:gridCol w:w="1313"/>
        <w:gridCol w:w="1590"/>
      </w:tblGrid>
      <w:tr w:rsidR="009A6586" w:rsidRPr="00C21789" w14:paraId="10855E85" w14:textId="77777777" w:rsidTr="00E603DF">
        <w:trPr>
          <w:trHeight w:val="581"/>
          <w:jc w:val="center"/>
        </w:trPr>
        <w:tc>
          <w:tcPr>
            <w:tcW w:w="10975" w:type="dxa"/>
            <w:gridSpan w:val="7"/>
            <w:vMerge w:val="restart"/>
            <w:shd w:val="clear" w:color="auto" w:fill="E7E6E6"/>
            <w:noWrap/>
            <w:vAlign w:val="center"/>
            <w:hideMark/>
          </w:tcPr>
          <w:p w14:paraId="0ABD056A" w14:textId="77777777" w:rsidR="009A6586" w:rsidRPr="00C21789" w:rsidRDefault="009A6586" w:rsidP="00E603DF">
            <w:pPr>
              <w:keepNext/>
              <w:tabs>
                <w:tab w:val="left" w:pos="1080"/>
              </w:tabs>
              <w:jc w:val="center"/>
              <w:rPr>
                <w:rFonts w:eastAsia="Calibri" w:cstheme="minorHAnsi"/>
              </w:rPr>
            </w:pPr>
            <w:r w:rsidRPr="00C21789">
              <w:rPr>
                <w:rFonts w:eastAsia="Calibri" w:cstheme="minorHAnsi"/>
                <w:sz w:val="32"/>
              </w:rPr>
              <w:t>RRPV Milestone Payment Schedule Example</w:t>
            </w:r>
          </w:p>
        </w:tc>
      </w:tr>
      <w:tr w:rsidR="009A6586" w:rsidRPr="00C21789" w14:paraId="6089B716" w14:textId="77777777" w:rsidTr="00E603DF">
        <w:trPr>
          <w:trHeight w:val="581"/>
          <w:jc w:val="center"/>
        </w:trPr>
        <w:tc>
          <w:tcPr>
            <w:tcW w:w="10975" w:type="dxa"/>
            <w:gridSpan w:val="7"/>
            <w:vMerge/>
            <w:shd w:val="clear" w:color="auto" w:fill="E7E6E6"/>
            <w:vAlign w:val="center"/>
            <w:hideMark/>
          </w:tcPr>
          <w:p w14:paraId="6787D1D5" w14:textId="77777777" w:rsidR="009A6586" w:rsidRPr="00C21789" w:rsidRDefault="009A6586" w:rsidP="00E603DF">
            <w:pPr>
              <w:tabs>
                <w:tab w:val="left" w:pos="1080"/>
              </w:tabs>
              <w:rPr>
                <w:rFonts w:eastAsia="Calibri" w:cstheme="minorHAnsi"/>
              </w:rPr>
            </w:pPr>
          </w:p>
        </w:tc>
      </w:tr>
      <w:tr w:rsidR="009A6586" w:rsidRPr="00C21789" w14:paraId="40117294" w14:textId="77777777" w:rsidTr="00E603DF">
        <w:trPr>
          <w:trHeight w:val="960"/>
          <w:jc w:val="center"/>
        </w:trPr>
        <w:tc>
          <w:tcPr>
            <w:tcW w:w="1140" w:type="dxa"/>
            <w:shd w:val="clear" w:color="auto" w:fill="E7E6E6"/>
            <w:vAlign w:val="center"/>
            <w:hideMark/>
          </w:tcPr>
          <w:p w14:paraId="1E41B79D" w14:textId="77777777" w:rsidR="009A6586" w:rsidRPr="00C21789" w:rsidRDefault="009A6586" w:rsidP="00E603DF">
            <w:pPr>
              <w:tabs>
                <w:tab w:val="left" w:pos="1080"/>
              </w:tabs>
              <w:jc w:val="center"/>
              <w:rPr>
                <w:rFonts w:eastAsia="Calibri" w:cstheme="minorHAnsi"/>
                <w:sz w:val="20"/>
              </w:rPr>
            </w:pPr>
            <w:r w:rsidRPr="00C21789">
              <w:rPr>
                <w:rFonts w:eastAsia="Calibri" w:cstheme="minorHAnsi"/>
                <w:sz w:val="20"/>
              </w:rPr>
              <w:t>RRPV Milestone Number</w:t>
            </w:r>
          </w:p>
        </w:tc>
        <w:tc>
          <w:tcPr>
            <w:tcW w:w="920" w:type="dxa"/>
            <w:shd w:val="clear" w:color="auto" w:fill="E7E6E6"/>
            <w:vAlign w:val="center"/>
            <w:hideMark/>
          </w:tcPr>
          <w:p w14:paraId="5A2DB5BC" w14:textId="77777777" w:rsidR="009A6586" w:rsidRPr="00C21789" w:rsidRDefault="009A6586" w:rsidP="00E603DF">
            <w:pPr>
              <w:tabs>
                <w:tab w:val="left" w:pos="1080"/>
              </w:tabs>
              <w:jc w:val="center"/>
              <w:rPr>
                <w:rFonts w:eastAsia="Calibri" w:cstheme="minorHAnsi"/>
                <w:sz w:val="20"/>
              </w:rPr>
            </w:pPr>
            <w:r w:rsidRPr="00C21789">
              <w:rPr>
                <w:rFonts w:eastAsia="Calibri" w:cstheme="minorHAnsi"/>
                <w:sz w:val="20"/>
              </w:rPr>
              <w:t>Stage #</w:t>
            </w:r>
          </w:p>
        </w:tc>
        <w:tc>
          <w:tcPr>
            <w:tcW w:w="2615" w:type="dxa"/>
            <w:shd w:val="clear" w:color="auto" w:fill="E7E6E6"/>
            <w:vAlign w:val="center"/>
            <w:hideMark/>
          </w:tcPr>
          <w:p w14:paraId="26A1D3E0" w14:textId="77777777" w:rsidR="009A6586" w:rsidRPr="00C21789" w:rsidRDefault="009A6586" w:rsidP="00E603DF">
            <w:pPr>
              <w:tabs>
                <w:tab w:val="left" w:pos="1080"/>
              </w:tabs>
              <w:contextualSpacing/>
              <w:rPr>
                <w:rFonts w:eastAsia="Calibri" w:cstheme="minorHAnsi"/>
                <w:sz w:val="20"/>
              </w:rPr>
            </w:pPr>
            <w:r w:rsidRPr="00C21789">
              <w:rPr>
                <w:rFonts w:eastAsia="Calibri" w:cstheme="minorHAnsi"/>
                <w:sz w:val="20"/>
              </w:rPr>
              <w:t>Significant Event/ Accomplishments</w:t>
            </w:r>
          </w:p>
        </w:tc>
        <w:tc>
          <w:tcPr>
            <w:tcW w:w="1987" w:type="dxa"/>
            <w:shd w:val="clear" w:color="auto" w:fill="E7E6E6"/>
            <w:vAlign w:val="center"/>
            <w:hideMark/>
          </w:tcPr>
          <w:p w14:paraId="294A0567" w14:textId="77777777" w:rsidR="009A6586" w:rsidRPr="00C21789" w:rsidRDefault="009A6586" w:rsidP="00E603DF">
            <w:pPr>
              <w:tabs>
                <w:tab w:val="left" w:pos="1080"/>
              </w:tabs>
              <w:jc w:val="right"/>
              <w:rPr>
                <w:rFonts w:eastAsia="Calibri" w:cstheme="minorHAnsi"/>
                <w:sz w:val="20"/>
              </w:rPr>
            </w:pPr>
            <w:r w:rsidRPr="00C21789">
              <w:rPr>
                <w:rFonts w:eastAsia="Calibri" w:cstheme="minorHAnsi"/>
                <w:sz w:val="20"/>
              </w:rPr>
              <w:t>Due Date</w:t>
            </w:r>
          </w:p>
        </w:tc>
        <w:tc>
          <w:tcPr>
            <w:tcW w:w="1410" w:type="dxa"/>
            <w:shd w:val="clear" w:color="auto" w:fill="E7E6E6"/>
            <w:vAlign w:val="center"/>
            <w:hideMark/>
          </w:tcPr>
          <w:p w14:paraId="17BE0FC5" w14:textId="77777777" w:rsidR="009A6586" w:rsidRPr="00C21789" w:rsidRDefault="009A6586" w:rsidP="00E603DF">
            <w:pPr>
              <w:tabs>
                <w:tab w:val="left" w:pos="1080"/>
              </w:tabs>
              <w:jc w:val="right"/>
              <w:rPr>
                <w:rFonts w:eastAsia="Calibri" w:cstheme="minorHAnsi"/>
                <w:sz w:val="20"/>
              </w:rPr>
            </w:pPr>
            <w:r w:rsidRPr="00C21789">
              <w:rPr>
                <w:rFonts w:eastAsia="Calibri" w:cstheme="minorHAnsi"/>
                <w:sz w:val="20"/>
              </w:rPr>
              <w:t>Government Funds</w:t>
            </w:r>
          </w:p>
        </w:tc>
        <w:tc>
          <w:tcPr>
            <w:tcW w:w="1313" w:type="dxa"/>
            <w:shd w:val="clear" w:color="auto" w:fill="E7E6E6"/>
            <w:vAlign w:val="center"/>
            <w:hideMark/>
          </w:tcPr>
          <w:p w14:paraId="716FB9C0" w14:textId="77777777" w:rsidR="009A6586" w:rsidRPr="00C21789" w:rsidRDefault="009A6586" w:rsidP="00E603DF">
            <w:pPr>
              <w:tabs>
                <w:tab w:val="left" w:pos="1080"/>
              </w:tabs>
              <w:jc w:val="right"/>
              <w:rPr>
                <w:rFonts w:eastAsia="Calibri" w:cstheme="minorHAnsi"/>
                <w:sz w:val="20"/>
              </w:rPr>
            </w:pPr>
            <w:r w:rsidRPr="00C21789">
              <w:rPr>
                <w:rFonts w:eastAsia="Calibri" w:cstheme="minorHAnsi"/>
                <w:sz w:val="20"/>
              </w:rPr>
              <w:t>Cost Share</w:t>
            </w:r>
          </w:p>
        </w:tc>
        <w:tc>
          <w:tcPr>
            <w:tcW w:w="1590" w:type="dxa"/>
            <w:shd w:val="clear" w:color="auto" w:fill="E7E6E6"/>
            <w:noWrap/>
            <w:vAlign w:val="center"/>
            <w:hideMark/>
          </w:tcPr>
          <w:p w14:paraId="6635FC00" w14:textId="77777777" w:rsidR="009A6586" w:rsidRPr="00C21789" w:rsidRDefault="009A6586" w:rsidP="00E603DF">
            <w:pPr>
              <w:tabs>
                <w:tab w:val="left" w:pos="1080"/>
              </w:tabs>
              <w:jc w:val="right"/>
              <w:rPr>
                <w:rFonts w:eastAsia="Calibri" w:cstheme="minorHAnsi"/>
                <w:sz w:val="20"/>
              </w:rPr>
            </w:pPr>
            <w:r w:rsidRPr="00C21789">
              <w:rPr>
                <w:rFonts w:eastAsia="Calibri" w:cstheme="minorHAnsi"/>
                <w:sz w:val="20"/>
              </w:rPr>
              <w:t>Total Funding</w:t>
            </w:r>
          </w:p>
        </w:tc>
      </w:tr>
      <w:tr w:rsidR="009A6586" w:rsidRPr="00C21789" w14:paraId="4DBF152D" w14:textId="77777777" w:rsidTr="00E603DF">
        <w:trPr>
          <w:trHeight w:val="615"/>
          <w:jc w:val="center"/>
        </w:trPr>
        <w:tc>
          <w:tcPr>
            <w:tcW w:w="1140" w:type="dxa"/>
            <w:vAlign w:val="center"/>
            <w:hideMark/>
          </w:tcPr>
          <w:p w14:paraId="786564CA" w14:textId="77777777" w:rsidR="009A6586" w:rsidRPr="00C21789" w:rsidRDefault="009A6586" w:rsidP="00E603DF">
            <w:pPr>
              <w:tabs>
                <w:tab w:val="left" w:pos="1080"/>
              </w:tabs>
              <w:jc w:val="center"/>
              <w:rPr>
                <w:rFonts w:eastAsia="Calibri" w:cstheme="minorHAnsi"/>
              </w:rPr>
            </w:pPr>
            <w:r w:rsidRPr="00C21789">
              <w:rPr>
                <w:rFonts w:eastAsia="Calibri" w:cstheme="minorHAnsi"/>
              </w:rPr>
              <w:t>1</w:t>
            </w:r>
          </w:p>
        </w:tc>
        <w:tc>
          <w:tcPr>
            <w:tcW w:w="920" w:type="dxa"/>
            <w:vAlign w:val="center"/>
            <w:hideMark/>
          </w:tcPr>
          <w:p w14:paraId="64D88F18" w14:textId="77777777" w:rsidR="009A6586" w:rsidRPr="00C21789" w:rsidRDefault="009A6586" w:rsidP="00E603DF">
            <w:pPr>
              <w:tabs>
                <w:tab w:val="left" w:pos="1080"/>
              </w:tabs>
              <w:jc w:val="center"/>
              <w:rPr>
                <w:rFonts w:eastAsia="Calibri" w:cstheme="minorHAnsi"/>
              </w:rPr>
            </w:pPr>
            <w:r w:rsidRPr="00C21789">
              <w:rPr>
                <w:rFonts w:eastAsia="Calibri" w:cstheme="minorHAnsi"/>
              </w:rPr>
              <w:t>#</w:t>
            </w:r>
          </w:p>
        </w:tc>
        <w:tc>
          <w:tcPr>
            <w:tcW w:w="2615" w:type="dxa"/>
            <w:vAlign w:val="center"/>
            <w:hideMark/>
          </w:tcPr>
          <w:p w14:paraId="62F67358" w14:textId="77777777" w:rsidR="009A6586" w:rsidRPr="00C21789" w:rsidRDefault="009A6586" w:rsidP="00E603DF">
            <w:pPr>
              <w:tabs>
                <w:tab w:val="left" w:pos="1080"/>
              </w:tabs>
              <w:rPr>
                <w:rFonts w:eastAsia="Calibri" w:cstheme="minorHAnsi"/>
              </w:rPr>
            </w:pPr>
            <w:r w:rsidRPr="00C21789">
              <w:rPr>
                <w:rFonts w:eastAsia="Calibri" w:cstheme="minorHAnsi"/>
              </w:rPr>
              <w:t>Kick-Off Meeting</w:t>
            </w:r>
          </w:p>
        </w:tc>
        <w:tc>
          <w:tcPr>
            <w:tcW w:w="1987" w:type="dxa"/>
            <w:vAlign w:val="center"/>
            <w:hideMark/>
          </w:tcPr>
          <w:p w14:paraId="23B3D8D4" w14:textId="77777777" w:rsidR="009A6586" w:rsidRPr="00C21789" w:rsidRDefault="009A6586" w:rsidP="00E603DF">
            <w:pPr>
              <w:tabs>
                <w:tab w:val="left" w:pos="1080"/>
              </w:tabs>
              <w:jc w:val="right"/>
              <w:rPr>
                <w:rFonts w:eastAsia="Calibri" w:cstheme="minorHAnsi"/>
              </w:rPr>
            </w:pPr>
            <w:r w:rsidRPr="00C21789">
              <w:rPr>
                <w:rFonts w:eastAsia="Calibri" w:cstheme="minorHAnsi"/>
              </w:rPr>
              <w:t>XX/XX/XXXX</w:t>
            </w:r>
          </w:p>
        </w:tc>
        <w:tc>
          <w:tcPr>
            <w:tcW w:w="1410" w:type="dxa"/>
            <w:hideMark/>
          </w:tcPr>
          <w:p w14:paraId="4591F908"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313" w:type="dxa"/>
            <w:hideMark/>
          </w:tcPr>
          <w:p w14:paraId="0C0B94B5"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590" w:type="dxa"/>
            <w:noWrap/>
            <w:hideMark/>
          </w:tcPr>
          <w:p w14:paraId="33548D57"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r>
      <w:tr w:rsidR="009A6586" w:rsidRPr="00C21789" w14:paraId="77F12F9E" w14:textId="77777777" w:rsidTr="00E603DF">
        <w:trPr>
          <w:trHeight w:val="960"/>
          <w:jc w:val="center"/>
        </w:trPr>
        <w:tc>
          <w:tcPr>
            <w:tcW w:w="1140" w:type="dxa"/>
            <w:vAlign w:val="center"/>
            <w:hideMark/>
          </w:tcPr>
          <w:p w14:paraId="369C3FA2" w14:textId="77777777" w:rsidR="009A6586" w:rsidRPr="00C21789" w:rsidRDefault="009A6586" w:rsidP="00E603DF">
            <w:pPr>
              <w:tabs>
                <w:tab w:val="left" w:pos="1080"/>
              </w:tabs>
              <w:jc w:val="center"/>
              <w:rPr>
                <w:rFonts w:eastAsia="Calibri" w:cstheme="minorHAnsi"/>
              </w:rPr>
            </w:pPr>
            <w:r w:rsidRPr="00C21789">
              <w:rPr>
                <w:rFonts w:eastAsia="Calibri" w:cstheme="minorHAnsi"/>
              </w:rPr>
              <w:t>2</w:t>
            </w:r>
          </w:p>
        </w:tc>
        <w:tc>
          <w:tcPr>
            <w:tcW w:w="920" w:type="dxa"/>
            <w:vAlign w:val="center"/>
            <w:hideMark/>
          </w:tcPr>
          <w:p w14:paraId="2341ECFD" w14:textId="77777777" w:rsidR="009A6586" w:rsidRPr="00C21789" w:rsidRDefault="009A6586" w:rsidP="00E603DF">
            <w:pPr>
              <w:tabs>
                <w:tab w:val="left" w:pos="1080"/>
              </w:tabs>
              <w:jc w:val="center"/>
              <w:rPr>
                <w:rFonts w:eastAsia="Calibri" w:cstheme="minorHAnsi"/>
              </w:rPr>
            </w:pPr>
            <w:r w:rsidRPr="00C21789">
              <w:rPr>
                <w:rFonts w:eastAsia="Calibri" w:cstheme="minorHAnsi"/>
              </w:rPr>
              <w:t>#</w:t>
            </w:r>
          </w:p>
        </w:tc>
        <w:tc>
          <w:tcPr>
            <w:tcW w:w="2615" w:type="dxa"/>
            <w:vAlign w:val="center"/>
            <w:hideMark/>
          </w:tcPr>
          <w:p w14:paraId="332D7629" w14:textId="167302C9" w:rsidR="009A6586" w:rsidRPr="00C21789" w:rsidRDefault="002C5E90" w:rsidP="00E603DF">
            <w:pPr>
              <w:tabs>
                <w:tab w:val="left" w:pos="1080"/>
              </w:tabs>
              <w:rPr>
                <w:rFonts w:eastAsia="Calibri" w:cstheme="minorHAnsi"/>
              </w:rPr>
            </w:pPr>
            <w:r w:rsidRPr="002C5E90">
              <w:rPr>
                <w:rFonts w:eastAsia="Calibri" w:cstheme="minorHAnsi"/>
              </w:rPr>
              <w:t>Monthly Report (Technical and Business Reports)</w:t>
            </w:r>
          </w:p>
        </w:tc>
        <w:tc>
          <w:tcPr>
            <w:tcW w:w="1987" w:type="dxa"/>
            <w:hideMark/>
          </w:tcPr>
          <w:p w14:paraId="721ACAF9" w14:textId="27518FEC" w:rsidR="009A6586" w:rsidRPr="00C21789" w:rsidRDefault="009A6586" w:rsidP="00E603DF">
            <w:pPr>
              <w:tabs>
                <w:tab w:val="left" w:pos="1080"/>
              </w:tabs>
              <w:jc w:val="right"/>
              <w:rPr>
                <w:rFonts w:eastAsia="Calibri" w:cstheme="minorHAnsi"/>
              </w:rPr>
            </w:pPr>
            <w:r w:rsidRPr="00C21789">
              <w:rPr>
                <w:rFonts w:eastAsia="Calibri" w:cstheme="minorHAnsi"/>
              </w:rPr>
              <w:t>XX/</w:t>
            </w:r>
            <w:r w:rsidR="002C5E90">
              <w:rPr>
                <w:rFonts w:eastAsia="Calibri" w:cstheme="minorHAnsi"/>
              </w:rPr>
              <w:t>15</w:t>
            </w:r>
            <w:r w:rsidRPr="00C21789">
              <w:rPr>
                <w:rFonts w:eastAsia="Calibri" w:cstheme="minorHAnsi"/>
              </w:rPr>
              <w:t>/XXXX</w:t>
            </w:r>
          </w:p>
        </w:tc>
        <w:tc>
          <w:tcPr>
            <w:tcW w:w="1410" w:type="dxa"/>
            <w:hideMark/>
          </w:tcPr>
          <w:p w14:paraId="08E9A89F"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313" w:type="dxa"/>
            <w:hideMark/>
          </w:tcPr>
          <w:p w14:paraId="06F6A07A"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590" w:type="dxa"/>
            <w:noWrap/>
            <w:hideMark/>
          </w:tcPr>
          <w:p w14:paraId="3E770B16"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r>
      <w:tr w:rsidR="009A6586" w:rsidRPr="00C21789" w14:paraId="5FA4AC8F" w14:textId="77777777" w:rsidTr="00E603DF">
        <w:trPr>
          <w:trHeight w:val="960"/>
          <w:jc w:val="center"/>
        </w:trPr>
        <w:tc>
          <w:tcPr>
            <w:tcW w:w="1140" w:type="dxa"/>
            <w:vAlign w:val="center"/>
          </w:tcPr>
          <w:p w14:paraId="7ABCBE6D" w14:textId="77777777" w:rsidR="009A6586" w:rsidRPr="00C21789" w:rsidRDefault="009A6586" w:rsidP="00E603DF">
            <w:pPr>
              <w:tabs>
                <w:tab w:val="left" w:pos="1080"/>
              </w:tabs>
              <w:jc w:val="center"/>
              <w:rPr>
                <w:rFonts w:eastAsia="Calibri" w:cstheme="minorHAnsi"/>
                <w:iCs/>
              </w:rPr>
            </w:pPr>
            <w:r w:rsidRPr="00C21789">
              <w:rPr>
                <w:rFonts w:eastAsia="Calibri" w:cstheme="minorHAnsi"/>
                <w:iCs/>
              </w:rPr>
              <w:t>4</w:t>
            </w:r>
          </w:p>
        </w:tc>
        <w:tc>
          <w:tcPr>
            <w:tcW w:w="920" w:type="dxa"/>
            <w:vAlign w:val="center"/>
          </w:tcPr>
          <w:p w14:paraId="35E24985" w14:textId="77777777" w:rsidR="009A6586" w:rsidRPr="00C21789" w:rsidRDefault="009A6586" w:rsidP="00E603DF">
            <w:pPr>
              <w:tabs>
                <w:tab w:val="left" w:pos="1080"/>
              </w:tabs>
              <w:jc w:val="center"/>
              <w:rPr>
                <w:rFonts w:eastAsia="Calibri" w:cstheme="minorHAnsi"/>
                <w:iCs/>
              </w:rPr>
            </w:pPr>
            <w:r w:rsidRPr="00C21789">
              <w:rPr>
                <w:rFonts w:eastAsia="Calibri" w:cstheme="minorHAnsi"/>
              </w:rPr>
              <w:t>#</w:t>
            </w:r>
          </w:p>
        </w:tc>
        <w:tc>
          <w:tcPr>
            <w:tcW w:w="2615" w:type="dxa"/>
            <w:vAlign w:val="center"/>
          </w:tcPr>
          <w:p w14:paraId="452B38C6" w14:textId="77777777" w:rsidR="009A6586" w:rsidRPr="00C21789" w:rsidDel="00285458" w:rsidRDefault="009A6586" w:rsidP="00E603DF">
            <w:pPr>
              <w:tabs>
                <w:tab w:val="left" w:pos="1080"/>
              </w:tabs>
              <w:rPr>
                <w:rFonts w:eastAsia="Calibri" w:cstheme="minorHAnsi"/>
                <w:iCs/>
              </w:rPr>
            </w:pPr>
          </w:p>
        </w:tc>
        <w:tc>
          <w:tcPr>
            <w:tcW w:w="1987" w:type="dxa"/>
          </w:tcPr>
          <w:p w14:paraId="262DEC62" w14:textId="77777777" w:rsidR="009A6586" w:rsidRPr="00C21789" w:rsidRDefault="009A6586" w:rsidP="00E603DF">
            <w:pPr>
              <w:tabs>
                <w:tab w:val="left" w:pos="1080"/>
              </w:tabs>
              <w:jc w:val="right"/>
              <w:rPr>
                <w:rFonts w:eastAsia="Calibri" w:cstheme="minorHAnsi"/>
                <w:iCs/>
              </w:rPr>
            </w:pPr>
            <w:r w:rsidRPr="00C21789">
              <w:rPr>
                <w:rFonts w:eastAsia="Calibri" w:cstheme="minorHAnsi"/>
              </w:rPr>
              <w:t>XX/XX/XXXX</w:t>
            </w:r>
          </w:p>
        </w:tc>
        <w:tc>
          <w:tcPr>
            <w:tcW w:w="1410" w:type="dxa"/>
          </w:tcPr>
          <w:p w14:paraId="4AD22705" w14:textId="77777777" w:rsidR="009A6586" w:rsidRPr="00C21789" w:rsidRDefault="009A6586" w:rsidP="00E603DF">
            <w:pPr>
              <w:tabs>
                <w:tab w:val="left" w:pos="1080"/>
              </w:tabs>
              <w:jc w:val="right"/>
              <w:rPr>
                <w:rFonts w:eastAsia="Calibri" w:cstheme="minorHAnsi"/>
                <w:iCs/>
              </w:rPr>
            </w:pPr>
            <w:r w:rsidRPr="00C21789">
              <w:rPr>
                <w:rFonts w:eastAsia="Calibri" w:cstheme="minorHAnsi"/>
              </w:rPr>
              <w:t>$ -</w:t>
            </w:r>
          </w:p>
        </w:tc>
        <w:tc>
          <w:tcPr>
            <w:tcW w:w="1313" w:type="dxa"/>
          </w:tcPr>
          <w:p w14:paraId="7B2FC63A" w14:textId="77777777" w:rsidR="009A6586" w:rsidRPr="00C21789" w:rsidRDefault="009A6586" w:rsidP="00E603DF">
            <w:pPr>
              <w:tabs>
                <w:tab w:val="left" w:pos="1080"/>
              </w:tabs>
              <w:jc w:val="right"/>
              <w:rPr>
                <w:rFonts w:eastAsia="Calibri" w:cstheme="minorHAnsi"/>
                <w:iCs/>
              </w:rPr>
            </w:pPr>
            <w:r w:rsidRPr="00C21789">
              <w:rPr>
                <w:rFonts w:eastAsia="Calibri" w:cstheme="minorHAnsi"/>
              </w:rPr>
              <w:t>$ -</w:t>
            </w:r>
          </w:p>
        </w:tc>
        <w:tc>
          <w:tcPr>
            <w:tcW w:w="1590" w:type="dxa"/>
            <w:noWrap/>
          </w:tcPr>
          <w:p w14:paraId="72D48FFC" w14:textId="77777777" w:rsidR="009A6586" w:rsidRPr="00C21789" w:rsidRDefault="009A6586" w:rsidP="00E603DF">
            <w:pPr>
              <w:tabs>
                <w:tab w:val="left" w:pos="1080"/>
              </w:tabs>
              <w:jc w:val="right"/>
              <w:rPr>
                <w:rFonts w:eastAsia="Calibri" w:cstheme="minorHAnsi"/>
                <w:iCs/>
              </w:rPr>
            </w:pPr>
            <w:r w:rsidRPr="00C21789">
              <w:rPr>
                <w:rFonts w:eastAsia="Calibri" w:cstheme="minorHAnsi"/>
              </w:rPr>
              <w:t>$ -</w:t>
            </w:r>
          </w:p>
        </w:tc>
      </w:tr>
      <w:tr w:rsidR="009A6586" w:rsidRPr="00C21789" w14:paraId="31494B98" w14:textId="77777777" w:rsidTr="00E603DF">
        <w:trPr>
          <w:trHeight w:val="330"/>
          <w:jc w:val="center"/>
        </w:trPr>
        <w:tc>
          <w:tcPr>
            <w:tcW w:w="1140" w:type="dxa"/>
            <w:vAlign w:val="center"/>
            <w:hideMark/>
          </w:tcPr>
          <w:p w14:paraId="4B7CC716" w14:textId="77777777" w:rsidR="009A6586" w:rsidRPr="00C21789" w:rsidRDefault="009A6586" w:rsidP="00E603DF">
            <w:pPr>
              <w:tabs>
                <w:tab w:val="left" w:pos="1080"/>
              </w:tabs>
              <w:jc w:val="center"/>
              <w:rPr>
                <w:rFonts w:eastAsia="Calibri" w:cstheme="minorHAnsi"/>
              </w:rPr>
            </w:pPr>
            <w:r w:rsidRPr="00C21789">
              <w:rPr>
                <w:rFonts w:eastAsia="Calibri" w:cstheme="minorHAnsi"/>
                <w:iCs/>
              </w:rPr>
              <w:t>5</w:t>
            </w:r>
          </w:p>
        </w:tc>
        <w:tc>
          <w:tcPr>
            <w:tcW w:w="920" w:type="dxa"/>
            <w:vAlign w:val="center"/>
            <w:hideMark/>
          </w:tcPr>
          <w:p w14:paraId="0CEE685E" w14:textId="77777777" w:rsidR="009A6586" w:rsidRPr="00C21789" w:rsidRDefault="009A6586" w:rsidP="00E603DF">
            <w:pPr>
              <w:tabs>
                <w:tab w:val="left" w:pos="1080"/>
              </w:tabs>
              <w:jc w:val="center"/>
              <w:rPr>
                <w:rFonts w:eastAsia="Calibri" w:cstheme="minorHAnsi"/>
              </w:rPr>
            </w:pPr>
            <w:r w:rsidRPr="00C21789">
              <w:rPr>
                <w:rFonts w:eastAsia="Calibri" w:cstheme="minorHAnsi"/>
              </w:rPr>
              <w:t>#</w:t>
            </w:r>
          </w:p>
        </w:tc>
        <w:tc>
          <w:tcPr>
            <w:tcW w:w="2615" w:type="dxa"/>
            <w:vAlign w:val="center"/>
            <w:hideMark/>
          </w:tcPr>
          <w:p w14:paraId="31269BAA" w14:textId="77777777" w:rsidR="009A6586" w:rsidRPr="00C21789" w:rsidRDefault="009A6586" w:rsidP="00E603DF">
            <w:pPr>
              <w:tabs>
                <w:tab w:val="left" w:pos="1080"/>
              </w:tabs>
              <w:rPr>
                <w:rFonts w:eastAsia="Calibri" w:cstheme="minorHAnsi"/>
              </w:rPr>
            </w:pPr>
            <w:r w:rsidRPr="00C21789">
              <w:rPr>
                <w:rFonts w:eastAsia="Calibri" w:cstheme="minorHAnsi"/>
              </w:rPr>
              <w:t xml:space="preserve">Final Reports </w:t>
            </w:r>
            <w:r w:rsidRPr="00C21789">
              <w:rPr>
                <w:rFonts w:eastAsia="Calibri" w:cstheme="minorHAnsi"/>
                <w:u w:val="single"/>
              </w:rPr>
              <w:t>(PoP End</w:t>
            </w:r>
            <w:r w:rsidRPr="00C21789">
              <w:rPr>
                <w:rFonts w:eastAsia="Calibri" w:cstheme="minorHAnsi"/>
              </w:rPr>
              <w:t>)</w:t>
            </w:r>
          </w:p>
        </w:tc>
        <w:tc>
          <w:tcPr>
            <w:tcW w:w="1987" w:type="dxa"/>
            <w:hideMark/>
          </w:tcPr>
          <w:p w14:paraId="312EA778" w14:textId="77777777" w:rsidR="009A6586" w:rsidRPr="00C21789" w:rsidRDefault="009A6586" w:rsidP="00E603DF">
            <w:pPr>
              <w:tabs>
                <w:tab w:val="left" w:pos="1080"/>
              </w:tabs>
              <w:jc w:val="right"/>
              <w:rPr>
                <w:rFonts w:eastAsia="Calibri" w:cstheme="minorHAnsi"/>
              </w:rPr>
            </w:pPr>
            <w:r w:rsidRPr="00C21789">
              <w:rPr>
                <w:rFonts w:eastAsia="Calibri" w:cstheme="minorHAnsi"/>
              </w:rPr>
              <w:t>XX/XX/XXXX</w:t>
            </w:r>
          </w:p>
        </w:tc>
        <w:tc>
          <w:tcPr>
            <w:tcW w:w="1410" w:type="dxa"/>
            <w:hideMark/>
          </w:tcPr>
          <w:p w14:paraId="65DB70D9"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313" w:type="dxa"/>
            <w:hideMark/>
          </w:tcPr>
          <w:p w14:paraId="2E850EE6"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c>
          <w:tcPr>
            <w:tcW w:w="1590" w:type="dxa"/>
            <w:noWrap/>
            <w:hideMark/>
          </w:tcPr>
          <w:p w14:paraId="41994DC5" w14:textId="77777777" w:rsidR="009A6586" w:rsidRPr="00C21789" w:rsidRDefault="009A6586" w:rsidP="00E603DF">
            <w:pPr>
              <w:tabs>
                <w:tab w:val="left" w:pos="1080"/>
              </w:tabs>
              <w:jc w:val="right"/>
              <w:rPr>
                <w:rFonts w:eastAsia="Calibri" w:cstheme="minorHAnsi"/>
              </w:rPr>
            </w:pPr>
            <w:r w:rsidRPr="00C21789">
              <w:rPr>
                <w:rFonts w:eastAsia="Calibri" w:cstheme="minorHAnsi"/>
              </w:rPr>
              <w:t>$ -</w:t>
            </w:r>
          </w:p>
        </w:tc>
      </w:tr>
      <w:tr w:rsidR="009A6586" w:rsidRPr="00C21789" w14:paraId="2EF1804E" w14:textId="77777777" w:rsidTr="00E603DF">
        <w:trPr>
          <w:trHeight w:val="330"/>
          <w:jc w:val="center"/>
        </w:trPr>
        <w:tc>
          <w:tcPr>
            <w:tcW w:w="1140" w:type="dxa"/>
            <w:vAlign w:val="center"/>
            <w:hideMark/>
          </w:tcPr>
          <w:p w14:paraId="63E5D591" w14:textId="77777777" w:rsidR="009A6586" w:rsidRPr="00C21789" w:rsidRDefault="009A6586" w:rsidP="00E603DF">
            <w:pPr>
              <w:tabs>
                <w:tab w:val="left" w:pos="1080"/>
              </w:tabs>
              <w:jc w:val="center"/>
              <w:rPr>
                <w:rFonts w:eastAsia="Calibri" w:cstheme="minorHAnsi"/>
              </w:rPr>
            </w:pPr>
          </w:p>
        </w:tc>
        <w:tc>
          <w:tcPr>
            <w:tcW w:w="920" w:type="dxa"/>
            <w:vAlign w:val="center"/>
            <w:hideMark/>
          </w:tcPr>
          <w:p w14:paraId="033F033B" w14:textId="77777777" w:rsidR="009A6586" w:rsidRPr="00C21789" w:rsidRDefault="009A6586" w:rsidP="00E603DF">
            <w:pPr>
              <w:tabs>
                <w:tab w:val="left" w:pos="1080"/>
              </w:tabs>
              <w:jc w:val="center"/>
              <w:rPr>
                <w:rFonts w:eastAsia="Calibri" w:cstheme="minorHAnsi"/>
              </w:rPr>
            </w:pPr>
          </w:p>
        </w:tc>
        <w:tc>
          <w:tcPr>
            <w:tcW w:w="2615" w:type="dxa"/>
            <w:vAlign w:val="center"/>
            <w:hideMark/>
          </w:tcPr>
          <w:p w14:paraId="236BA2F6" w14:textId="77777777" w:rsidR="009A6586" w:rsidRPr="00C21789" w:rsidRDefault="009A6586" w:rsidP="00E603DF">
            <w:pPr>
              <w:tabs>
                <w:tab w:val="left" w:pos="1080"/>
              </w:tabs>
              <w:rPr>
                <w:rFonts w:eastAsia="Calibri" w:cstheme="minorHAnsi"/>
              </w:rPr>
            </w:pPr>
          </w:p>
        </w:tc>
        <w:tc>
          <w:tcPr>
            <w:tcW w:w="1987" w:type="dxa"/>
            <w:vAlign w:val="center"/>
            <w:hideMark/>
          </w:tcPr>
          <w:p w14:paraId="73577781" w14:textId="77777777" w:rsidR="009A6586" w:rsidRPr="00C21789" w:rsidRDefault="009A6586" w:rsidP="00E603DF">
            <w:pPr>
              <w:tabs>
                <w:tab w:val="left" w:pos="1080"/>
              </w:tabs>
              <w:jc w:val="right"/>
              <w:rPr>
                <w:rFonts w:eastAsia="Calibri" w:cstheme="minorHAnsi"/>
              </w:rPr>
            </w:pPr>
            <w:r w:rsidRPr="00C21789">
              <w:rPr>
                <w:rFonts w:eastAsia="Calibri" w:cstheme="minorHAnsi"/>
                <w:b/>
                <w:bCs/>
              </w:rPr>
              <w:t>Total</w:t>
            </w:r>
          </w:p>
        </w:tc>
        <w:tc>
          <w:tcPr>
            <w:tcW w:w="1410" w:type="dxa"/>
            <w:hideMark/>
          </w:tcPr>
          <w:p w14:paraId="7D909349" w14:textId="77777777" w:rsidR="009A6586" w:rsidRPr="00C21789" w:rsidRDefault="009A6586" w:rsidP="00E603DF">
            <w:pPr>
              <w:tabs>
                <w:tab w:val="left" w:pos="1080"/>
              </w:tabs>
              <w:jc w:val="right"/>
              <w:rPr>
                <w:rFonts w:eastAsia="Calibri" w:cstheme="minorHAnsi"/>
              </w:rPr>
            </w:pPr>
            <w:r w:rsidRPr="00C21789">
              <w:rPr>
                <w:rFonts w:eastAsia="Calibri" w:cstheme="minorHAnsi"/>
                <w:b/>
                <w:bCs/>
              </w:rPr>
              <w:t>$ -</w:t>
            </w:r>
          </w:p>
        </w:tc>
        <w:tc>
          <w:tcPr>
            <w:tcW w:w="1313" w:type="dxa"/>
            <w:hideMark/>
          </w:tcPr>
          <w:p w14:paraId="2E6F4870" w14:textId="77777777" w:rsidR="009A6586" w:rsidRPr="00C21789" w:rsidRDefault="009A6586" w:rsidP="00E603DF">
            <w:pPr>
              <w:tabs>
                <w:tab w:val="left" w:pos="1080"/>
              </w:tabs>
              <w:jc w:val="right"/>
              <w:rPr>
                <w:rFonts w:eastAsia="Calibri" w:cstheme="minorHAnsi"/>
              </w:rPr>
            </w:pPr>
            <w:r w:rsidRPr="00C21789">
              <w:rPr>
                <w:rFonts w:eastAsia="Calibri" w:cstheme="minorHAnsi"/>
                <w:b/>
                <w:bCs/>
              </w:rPr>
              <w:t>$ -</w:t>
            </w:r>
          </w:p>
        </w:tc>
        <w:tc>
          <w:tcPr>
            <w:tcW w:w="1590" w:type="dxa"/>
            <w:noWrap/>
            <w:hideMark/>
          </w:tcPr>
          <w:p w14:paraId="7E3AC055" w14:textId="77777777" w:rsidR="009A6586" w:rsidRPr="00C21789" w:rsidRDefault="009A6586" w:rsidP="00E603DF">
            <w:pPr>
              <w:tabs>
                <w:tab w:val="left" w:pos="1080"/>
              </w:tabs>
              <w:jc w:val="right"/>
              <w:rPr>
                <w:rFonts w:eastAsia="Calibri" w:cstheme="minorHAnsi"/>
              </w:rPr>
            </w:pPr>
            <w:r w:rsidRPr="00C21789">
              <w:rPr>
                <w:rFonts w:eastAsia="Calibri" w:cstheme="minorHAnsi"/>
                <w:b/>
                <w:bCs/>
              </w:rPr>
              <w:t>$ -</w:t>
            </w:r>
          </w:p>
        </w:tc>
      </w:tr>
      <w:tr w:rsidR="002C5E90" w:rsidRPr="00C21789" w14:paraId="14AFD0F9" w14:textId="77777777" w:rsidTr="00BA4A53">
        <w:trPr>
          <w:trHeight w:val="330"/>
          <w:jc w:val="center"/>
        </w:trPr>
        <w:tc>
          <w:tcPr>
            <w:tcW w:w="9385" w:type="dxa"/>
            <w:gridSpan w:val="6"/>
            <w:vAlign w:val="center"/>
          </w:tcPr>
          <w:p w14:paraId="1C4AD511" w14:textId="5253CEC1" w:rsidR="002C5E90" w:rsidRPr="00C21789" w:rsidRDefault="002C5E90" w:rsidP="00E603DF">
            <w:pPr>
              <w:tabs>
                <w:tab w:val="left" w:pos="1080"/>
              </w:tabs>
              <w:jc w:val="right"/>
              <w:rPr>
                <w:rFonts w:eastAsia="Calibri" w:cstheme="minorHAnsi"/>
                <w:b/>
                <w:bCs/>
              </w:rPr>
            </w:pPr>
            <w:r>
              <w:rPr>
                <w:rFonts w:eastAsia="Calibri" w:cstheme="minorHAnsi"/>
                <w:b/>
                <w:bCs/>
              </w:rPr>
              <w:t>Period of Performance (Months)</w:t>
            </w:r>
          </w:p>
        </w:tc>
        <w:tc>
          <w:tcPr>
            <w:tcW w:w="1590" w:type="dxa"/>
            <w:noWrap/>
          </w:tcPr>
          <w:p w14:paraId="7DDCA4EB" w14:textId="77A704E9" w:rsidR="002C5E90" w:rsidRPr="00C21789" w:rsidRDefault="002C5E90" w:rsidP="00E603DF">
            <w:pPr>
              <w:tabs>
                <w:tab w:val="left" w:pos="1080"/>
              </w:tabs>
              <w:jc w:val="right"/>
              <w:rPr>
                <w:rFonts w:eastAsia="Calibri" w:cstheme="minorHAnsi"/>
                <w:b/>
                <w:bCs/>
              </w:rPr>
            </w:pPr>
            <w:r>
              <w:rPr>
                <w:rFonts w:eastAsia="Calibri" w:cstheme="minorHAnsi"/>
                <w:b/>
                <w:bCs/>
              </w:rPr>
              <w:t>XX Months</w:t>
            </w:r>
          </w:p>
        </w:tc>
      </w:tr>
      <w:tr w:rsidR="002C5E90" w:rsidRPr="00C21789" w14:paraId="1950AA7A" w14:textId="77777777" w:rsidTr="00BA4A53">
        <w:trPr>
          <w:trHeight w:val="330"/>
          <w:jc w:val="center"/>
        </w:trPr>
        <w:tc>
          <w:tcPr>
            <w:tcW w:w="9385" w:type="dxa"/>
            <w:gridSpan w:val="6"/>
            <w:vAlign w:val="center"/>
          </w:tcPr>
          <w:p w14:paraId="176E95E2" w14:textId="5D424184" w:rsidR="002C5E90" w:rsidRPr="00C21789" w:rsidRDefault="002C5E90" w:rsidP="00E603DF">
            <w:pPr>
              <w:tabs>
                <w:tab w:val="left" w:pos="1080"/>
              </w:tabs>
              <w:jc w:val="right"/>
              <w:rPr>
                <w:rFonts w:eastAsia="Calibri" w:cstheme="minorHAnsi"/>
                <w:b/>
                <w:bCs/>
              </w:rPr>
            </w:pPr>
            <w:r>
              <w:rPr>
                <w:rFonts w:eastAsia="Calibri" w:cstheme="minorHAnsi"/>
                <w:b/>
                <w:bCs/>
              </w:rPr>
              <w:t>Contract Type</w:t>
            </w:r>
          </w:p>
        </w:tc>
        <w:tc>
          <w:tcPr>
            <w:tcW w:w="1590" w:type="dxa"/>
            <w:noWrap/>
          </w:tcPr>
          <w:p w14:paraId="0878B1FB" w14:textId="63EB83D2" w:rsidR="002C5E90" w:rsidRPr="00C21789" w:rsidRDefault="002C5E90" w:rsidP="00E603DF">
            <w:pPr>
              <w:tabs>
                <w:tab w:val="left" w:pos="1080"/>
              </w:tabs>
              <w:jc w:val="right"/>
              <w:rPr>
                <w:rFonts w:eastAsia="Calibri" w:cstheme="minorHAnsi"/>
                <w:b/>
                <w:bCs/>
              </w:rPr>
            </w:pPr>
          </w:p>
        </w:tc>
      </w:tr>
    </w:tbl>
    <w:p w14:paraId="01D3FAE5" w14:textId="77777777" w:rsidR="009A6586" w:rsidRPr="00C21789" w:rsidRDefault="009A6586" w:rsidP="009A6586">
      <w:pPr>
        <w:tabs>
          <w:tab w:val="left" w:pos="1080"/>
        </w:tabs>
        <w:jc w:val="both"/>
        <w:rPr>
          <w:rFonts w:eastAsia="Calibri" w:cstheme="minorHAnsi"/>
        </w:rPr>
      </w:pPr>
    </w:p>
    <w:p w14:paraId="3C4CCC67" w14:textId="77777777" w:rsidR="009A6586" w:rsidRPr="00C21789" w:rsidRDefault="009A6586" w:rsidP="009A6586">
      <w:pPr>
        <w:spacing w:after="0" w:line="240" w:lineRule="auto"/>
        <w:ind w:left="360"/>
        <w:jc w:val="both"/>
        <w:rPr>
          <w:rFonts w:eastAsia="Calibri" w:cstheme="minorHAnsi"/>
          <w:b/>
          <w:bCs/>
          <w:sz w:val="24"/>
          <w:szCs w:val="24"/>
        </w:rPr>
      </w:pPr>
    </w:p>
    <w:p w14:paraId="694A6183" w14:textId="77777777" w:rsidR="009A6586" w:rsidRPr="00C21789" w:rsidRDefault="009A6586" w:rsidP="009A6586">
      <w:pPr>
        <w:spacing w:after="0" w:line="240" w:lineRule="auto"/>
        <w:ind w:left="360"/>
        <w:jc w:val="both"/>
        <w:rPr>
          <w:rFonts w:eastAsia="Calibri" w:cstheme="minorHAnsi"/>
          <w:b/>
          <w:bCs/>
          <w:sz w:val="24"/>
          <w:szCs w:val="24"/>
        </w:rPr>
      </w:pPr>
      <w:r w:rsidRPr="00C21789">
        <w:rPr>
          <w:rFonts w:eastAsia="Calibri" w:cstheme="minorHAnsi"/>
          <w:b/>
          <w:bCs/>
          <w:sz w:val="24"/>
          <w:szCs w:val="24"/>
        </w:rPr>
        <w:t>Please Note:</w:t>
      </w:r>
    </w:p>
    <w:p w14:paraId="658BC41E" w14:textId="77777777" w:rsidR="009A6586" w:rsidRPr="00C21789" w:rsidRDefault="009A6586" w:rsidP="009A6586">
      <w:pPr>
        <w:spacing w:after="0" w:line="240" w:lineRule="auto"/>
        <w:ind w:left="360"/>
        <w:jc w:val="both"/>
        <w:rPr>
          <w:rFonts w:eastAsia="Calibri" w:cstheme="minorHAnsi"/>
          <w:bCs/>
          <w:sz w:val="24"/>
          <w:szCs w:val="24"/>
        </w:rPr>
      </w:pPr>
      <w:r w:rsidRPr="00C21789">
        <w:rPr>
          <w:rFonts w:eastAsia="Calibri" w:cstheme="minorHAnsi"/>
          <w:bCs/>
          <w:sz w:val="24"/>
          <w:szCs w:val="24"/>
        </w:rPr>
        <w:t>1. Firm Fixed Price Contracts – Milestone must be complete before invoicing for fixed priced contracts.</w:t>
      </w:r>
    </w:p>
    <w:p w14:paraId="3DEF9175" w14:textId="77777777" w:rsidR="009A6586" w:rsidRPr="00C21789" w:rsidRDefault="009A6586" w:rsidP="009A6586">
      <w:pPr>
        <w:spacing w:after="0" w:line="240" w:lineRule="auto"/>
        <w:ind w:left="360"/>
        <w:jc w:val="both"/>
        <w:rPr>
          <w:rFonts w:eastAsia="Calibri" w:cstheme="minorHAnsi"/>
          <w:bCs/>
          <w:sz w:val="24"/>
          <w:szCs w:val="24"/>
        </w:rPr>
      </w:pPr>
      <w:r w:rsidRPr="00C21789">
        <w:rPr>
          <w:rFonts w:eastAsia="Calibri" w:cstheme="minorHAnsi"/>
          <w:bCs/>
          <w:sz w:val="24"/>
          <w:szCs w:val="24"/>
        </w:rPr>
        <w:t xml:space="preserve">2. Expenditure Based Contracts – You may invoice for actual costs incurred and providing a progress report on technical milestones. </w:t>
      </w:r>
    </w:p>
    <w:p w14:paraId="2AAC1830" w14:textId="77777777" w:rsidR="009A6586" w:rsidRPr="00C21789" w:rsidRDefault="009A6586" w:rsidP="009A6586">
      <w:pPr>
        <w:spacing w:after="0" w:line="240" w:lineRule="auto"/>
        <w:ind w:left="360"/>
        <w:jc w:val="both"/>
        <w:rPr>
          <w:rFonts w:eastAsia="Calibri" w:cstheme="minorHAnsi"/>
          <w:bCs/>
          <w:sz w:val="24"/>
          <w:szCs w:val="24"/>
        </w:rPr>
      </w:pPr>
      <w:r w:rsidRPr="00C21789">
        <w:rPr>
          <w:rFonts w:eastAsia="Calibri" w:cstheme="minorHAnsi"/>
          <w:bCs/>
          <w:sz w:val="24"/>
          <w:szCs w:val="24"/>
        </w:rPr>
        <w:t xml:space="preserve">3. Monthly and Annual Reports include BOTH Technical and Business Reports (separate). </w:t>
      </w:r>
    </w:p>
    <w:p w14:paraId="2728A562" w14:textId="77777777" w:rsidR="009A6586" w:rsidRPr="00C21789" w:rsidRDefault="009A6586" w:rsidP="009A6586">
      <w:pPr>
        <w:spacing w:after="0" w:line="240" w:lineRule="auto"/>
        <w:ind w:left="360"/>
        <w:jc w:val="both"/>
        <w:rPr>
          <w:rFonts w:eastAsia="Calibri" w:cstheme="minorHAnsi"/>
          <w:sz w:val="24"/>
          <w:szCs w:val="24"/>
        </w:rPr>
      </w:pPr>
      <w:r w:rsidRPr="00C21789">
        <w:rPr>
          <w:rFonts w:eastAsia="Calibri" w:cstheme="minorHAnsi"/>
          <w:sz w:val="24"/>
          <w:szCs w:val="24"/>
        </w:rPr>
        <w:t xml:space="preserve">4. Final Report due date must be the PoP end noted in Project Award. </w:t>
      </w:r>
    </w:p>
    <w:p w14:paraId="5D5D6010" w14:textId="77777777" w:rsidR="009A6586" w:rsidRPr="00C21789" w:rsidRDefault="009A6586" w:rsidP="009A6586">
      <w:pPr>
        <w:spacing w:after="0" w:line="240" w:lineRule="auto"/>
        <w:ind w:left="360"/>
        <w:jc w:val="both"/>
        <w:rPr>
          <w:rFonts w:eastAsia="Calibri" w:cstheme="minorHAnsi"/>
          <w:bCs/>
          <w:sz w:val="24"/>
          <w:szCs w:val="24"/>
        </w:rPr>
      </w:pPr>
      <w:r w:rsidRPr="00C21789">
        <w:rPr>
          <w:rFonts w:eastAsia="Calibri" w:cstheme="minorHAnsi"/>
          <w:bCs/>
          <w:sz w:val="24"/>
          <w:szCs w:val="24"/>
        </w:rPr>
        <w:t xml:space="preserve">5. RRPV Milestone Numbers are used for administrative purposes and should be sequential. </w:t>
      </w:r>
    </w:p>
    <w:p w14:paraId="623B403E" w14:textId="77777777" w:rsidR="009A6586" w:rsidRPr="00C21789" w:rsidRDefault="009A6586" w:rsidP="009A6586">
      <w:pPr>
        <w:spacing w:after="0" w:line="240" w:lineRule="auto"/>
        <w:ind w:left="360"/>
        <w:jc w:val="both"/>
        <w:rPr>
          <w:rFonts w:eastAsia="Calibri" w:cstheme="minorHAnsi"/>
          <w:sz w:val="24"/>
          <w:szCs w:val="24"/>
        </w:rPr>
      </w:pPr>
      <w:r w:rsidRPr="00C21789">
        <w:rPr>
          <w:rFonts w:eastAsia="Calibri" w:cstheme="minorHAnsi"/>
          <w:sz w:val="24"/>
          <w:szCs w:val="24"/>
        </w:rPr>
        <w:t>6. Task Numbers are used to reference the Statement of Work if they are different from the RRPV Milestone Number.</w:t>
      </w:r>
    </w:p>
    <w:p w14:paraId="161C8316" w14:textId="77777777" w:rsidR="009A6586" w:rsidRPr="00C21789" w:rsidRDefault="009A6586" w:rsidP="009A6586">
      <w:pPr>
        <w:spacing w:after="0" w:line="240" w:lineRule="auto"/>
        <w:ind w:left="360"/>
        <w:jc w:val="both"/>
        <w:rPr>
          <w:rFonts w:eastAsia="Calibri" w:cstheme="minorHAnsi"/>
          <w:sz w:val="24"/>
          <w:szCs w:val="24"/>
        </w:rPr>
      </w:pPr>
    </w:p>
    <w:p w14:paraId="3D438E5C" w14:textId="77777777" w:rsidR="00A97F93" w:rsidRPr="00C21789" w:rsidRDefault="00A97F93" w:rsidP="009A6586">
      <w:pPr>
        <w:spacing w:after="0" w:line="240" w:lineRule="auto"/>
        <w:ind w:left="360"/>
        <w:jc w:val="both"/>
        <w:rPr>
          <w:rFonts w:eastAsia="Calibri" w:cstheme="minorHAnsi"/>
          <w:sz w:val="24"/>
          <w:szCs w:val="24"/>
        </w:rPr>
      </w:pPr>
    </w:p>
    <w:p w14:paraId="5EDDA06F" w14:textId="77777777" w:rsidR="009A6586" w:rsidRPr="00D07CE6" w:rsidRDefault="009A6586" w:rsidP="009A6586">
      <w:pPr>
        <w:widowControl w:val="0"/>
        <w:tabs>
          <w:tab w:val="left" w:pos="810"/>
        </w:tabs>
        <w:autoSpaceDE w:val="0"/>
        <w:autoSpaceDN w:val="0"/>
        <w:spacing w:before="52" w:after="0" w:line="240" w:lineRule="auto"/>
        <w:ind w:left="360" w:right="896" w:firstLine="9"/>
        <w:jc w:val="both"/>
        <w:rPr>
          <w:rFonts w:eastAsia="Calibri" w:cstheme="minorHAnsi"/>
          <w:b/>
          <w:sz w:val="24"/>
        </w:rPr>
      </w:pPr>
      <w:r w:rsidRPr="00D07CE6">
        <w:rPr>
          <w:rFonts w:eastAsia="Calibri" w:cstheme="minorHAnsi"/>
          <w:b/>
          <w:sz w:val="24"/>
        </w:rPr>
        <w:lastRenderedPageBreak/>
        <w:t>6.0 INTELLECTUAL PROPERTY, DATA RIGHTS, AND COPYRIGHTS</w:t>
      </w:r>
    </w:p>
    <w:p w14:paraId="2327AF77" w14:textId="77777777" w:rsidR="00A97F93" w:rsidRDefault="00A97F93" w:rsidP="009A6586">
      <w:pPr>
        <w:keepNext/>
        <w:keepLines/>
        <w:widowControl w:val="0"/>
        <w:tabs>
          <w:tab w:val="left" w:pos="810"/>
        </w:tabs>
        <w:autoSpaceDE w:val="0"/>
        <w:autoSpaceDN w:val="0"/>
        <w:spacing w:after="0" w:line="240" w:lineRule="auto"/>
        <w:ind w:left="360" w:firstLine="9"/>
        <w:jc w:val="both"/>
        <w:rPr>
          <w:rFonts w:eastAsia="MS Mincho" w:cstheme="minorHAnsi"/>
          <w:i/>
          <w:sz w:val="24"/>
          <w:szCs w:val="24"/>
        </w:rPr>
      </w:pPr>
    </w:p>
    <w:p w14:paraId="77609A10" w14:textId="4841E62A" w:rsidR="009A6586" w:rsidRPr="00D07CE6" w:rsidRDefault="009A6586" w:rsidP="009A6586">
      <w:pPr>
        <w:keepNext/>
        <w:keepLines/>
        <w:widowControl w:val="0"/>
        <w:tabs>
          <w:tab w:val="left" w:pos="810"/>
        </w:tabs>
        <w:autoSpaceDE w:val="0"/>
        <w:autoSpaceDN w:val="0"/>
        <w:spacing w:after="0" w:line="240" w:lineRule="auto"/>
        <w:ind w:left="360" w:firstLine="9"/>
        <w:jc w:val="both"/>
        <w:rPr>
          <w:rFonts w:eastAsia="MS Mincho" w:cstheme="minorHAnsi"/>
          <w:i/>
          <w:sz w:val="24"/>
          <w:szCs w:val="24"/>
        </w:rPr>
      </w:pPr>
      <w:r w:rsidRPr="00D07CE6">
        <w:rPr>
          <w:rFonts w:eastAsia="MS Mincho" w:cstheme="minorHAnsi"/>
          <w:i/>
          <w:sz w:val="24"/>
          <w:szCs w:val="24"/>
        </w:rPr>
        <w:t xml:space="preserve">If the Offeror intends to provide technical data which existed prior to, or was produced outside of the proposed effort, to which the Offeror wishes to maintain additional rights, these rights should be asserted through the completion of the table below. </w:t>
      </w:r>
    </w:p>
    <w:p w14:paraId="50034C8D" w14:textId="77777777" w:rsidR="009A6586" w:rsidRPr="00D07CE6" w:rsidRDefault="009A6586" w:rsidP="009A6586">
      <w:pPr>
        <w:keepNext/>
        <w:keepLines/>
        <w:widowControl w:val="0"/>
        <w:tabs>
          <w:tab w:val="left" w:pos="810"/>
        </w:tabs>
        <w:autoSpaceDE w:val="0"/>
        <w:autoSpaceDN w:val="0"/>
        <w:spacing w:after="0" w:line="240" w:lineRule="auto"/>
        <w:ind w:left="360" w:firstLine="9"/>
        <w:jc w:val="both"/>
        <w:rPr>
          <w:rFonts w:eastAsia="MS Mincho" w:cstheme="minorHAnsi"/>
          <w:i/>
          <w:sz w:val="24"/>
          <w:szCs w:val="24"/>
        </w:rPr>
      </w:pPr>
    </w:p>
    <w:p w14:paraId="299C9710" w14:textId="77777777" w:rsidR="009A6586" w:rsidRPr="00D07CE6" w:rsidRDefault="009A6586" w:rsidP="009A6586">
      <w:pPr>
        <w:keepNext/>
        <w:keepLines/>
        <w:widowControl w:val="0"/>
        <w:tabs>
          <w:tab w:val="left" w:pos="810"/>
        </w:tabs>
        <w:autoSpaceDE w:val="0"/>
        <w:autoSpaceDN w:val="0"/>
        <w:spacing w:after="0" w:line="240" w:lineRule="auto"/>
        <w:ind w:left="360" w:firstLine="9"/>
        <w:jc w:val="both"/>
        <w:rPr>
          <w:rFonts w:eastAsia="MS Mincho" w:cstheme="minorHAnsi"/>
          <w:i/>
          <w:sz w:val="24"/>
          <w:szCs w:val="24"/>
        </w:rPr>
      </w:pPr>
      <w:r w:rsidRPr="00D07CE6">
        <w:rPr>
          <w:rFonts w:eastAsia="MS Mincho" w:cstheme="minorHAnsi"/>
          <w:i/>
          <w:sz w:val="24"/>
          <w:szCs w:val="24"/>
        </w:rPr>
        <w:t>Note that this assertion is subject to negotiation prior to award.</w:t>
      </w:r>
    </w:p>
    <w:p w14:paraId="775C127B" w14:textId="77777777" w:rsidR="009A6586" w:rsidRPr="00D07CE6" w:rsidRDefault="009A6586" w:rsidP="009A6586">
      <w:pPr>
        <w:keepNext/>
        <w:keepLines/>
        <w:widowControl w:val="0"/>
        <w:tabs>
          <w:tab w:val="left" w:pos="810"/>
        </w:tabs>
        <w:autoSpaceDE w:val="0"/>
        <w:autoSpaceDN w:val="0"/>
        <w:spacing w:after="0" w:line="240" w:lineRule="auto"/>
        <w:ind w:left="360" w:firstLine="9"/>
        <w:jc w:val="both"/>
        <w:rPr>
          <w:rFonts w:eastAsia="MS Mincho" w:cstheme="minorHAnsi"/>
          <w:i/>
          <w:sz w:val="24"/>
          <w:szCs w:val="24"/>
        </w:rPr>
      </w:pPr>
    </w:p>
    <w:p w14:paraId="223DF870" w14:textId="77777777" w:rsidR="009A6586" w:rsidRPr="00D07CE6" w:rsidRDefault="009A6586" w:rsidP="009A6586">
      <w:pPr>
        <w:widowControl w:val="0"/>
        <w:tabs>
          <w:tab w:val="left" w:pos="810"/>
        </w:tabs>
        <w:autoSpaceDE w:val="0"/>
        <w:autoSpaceDN w:val="0"/>
        <w:spacing w:after="0" w:line="240" w:lineRule="auto"/>
        <w:ind w:left="360" w:firstLine="9"/>
        <w:jc w:val="both"/>
        <w:rPr>
          <w:rFonts w:eastAsia="MS Mincho" w:cstheme="minorHAnsi"/>
          <w:sz w:val="24"/>
          <w:szCs w:val="24"/>
        </w:rPr>
      </w:pPr>
      <w:r w:rsidRPr="00D07CE6">
        <w:rPr>
          <w:rFonts w:eastAsia="MS Mincho" w:cstheme="minorHAnsi"/>
          <w:sz w:val="24"/>
          <w:szCs w:val="24"/>
        </w:rPr>
        <w:t xml:space="preserve">Rights in such Data shall be as established under the terms of the Base Agreement, unless otherwise asserted in the proposal and agreed to by the Government. The below table lists the Awardee’s assertions. </w:t>
      </w:r>
    </w:p>
    <w:p w14:paraId="3E70AEFD" w14:textId="77777777" w:rsidR="009A6586" w:rsidRPr="00D07CE6" w:rsidRDefault="009A6586" w:rsidP="009A6586">
      <w:pPr>
        <w:widowControl w:val="0"/>
        <w:tabs>
          <w:tab w:val="left" w:pos="630"/>
        </w:tabs>
        <w:autoSpaceDE w:val="0"/>
        <w:autoSpaceDN w:val="0"/>
        <w:spacing w:after="0" w:line="240" w:lineRule="auto"/>
        <w:ind w:left="630" w:firstLine="9"/>
        <w:jc w:val="both"/>
        <w:rPr>
          <w:rFonts w:eastAsia="MS Mincho" w:cstheme="minorHAnsi"/>
          <w:sz w:val="24"/>
          <w:szCs w:val="24"/>
        </w:rPr>
      </w:pPr>
    </w:p>
    <w:tbl>
      <w:tblPr>
        <w:tblW w:w="106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6"/>
        <w:gridCol w:w="1790"/>
        <w:gridCol w:w="1719"/>
        <w:gridCol w:w="2665"/>
        <w:gridCol w:w="2709"/>
      </w:tblGrid>
      <w:tr w:rsidR="009A6586" w:rsidRPr="00C21789" w14:paraId="7DD11D65" w14:textId="77777777" w:rsidTr="001053F9">
        <w:tc>
          <w:tcPr>
            <w:tcW w:w="1746" w:type="dxa"/>
            <w:tcBorders>
              <w:top w:val="single" w:sz="4" w:space="0" w:color="000000"/>
              <w:left w:val="single" w:sz="4" w:space="0" w:color="000000"/>
              <w:bottom w:val="single" w:sz="4" w:space="0" w:color="000000"/>
              <w:right w:val="single" w:sz="4" w:space="0" w:color="000000"/>
            </w:tcBorders>
            <w:shd w:val="clear" w:color="auto" w:fill="DBE5F1"/>
            <w:hideMark/>
          </w:tcPr>
          <w:p w14:paraId="03F5F2A3" w14:textId="77777777" w:rsidR="009A6586" w:rsidRPr="00D07CE6" w:rsidRDefault="009A6586" w:rsidP="001053F9">
            <w:pPr>
              <w:widowControl w:val="0"/>
              <w:tabs>
                <w:tab w:val="left" w:pos="360"/>
              </w:tabs>
              <w:autoSpaceDE w:val="0"/>
              <w:autoSpaceDN w:val="0"/>
              <w:spacing w:after="0" w:line="240" w:lineRule="auto"/>
              <w:ind w:hanging="105"/>
              <w:rPr>
                <w:rFonts w:eastAsia="MS Mincho" w:cstheme="minorHAnsi"/>
                <w:b/>
                <w:bCs/>
                <w:sz w:val="24"/>
                <w:szCs w:val="24"/>
              </w:rPr>
            </w:pPr>
            <w:r w:rsidRPr="00D07CE6">
              <w:rPr>
                <w:rFonts w:eastAsia="MS Mincho" w:cstheme="minorHAnsi"/>
                <w:b/>
                <w:bCs/>
                <w:sz w:val="24"/>
                <w:szCs w:val="24"/>
              </w:rPr>
              <w:t>Technical Data or Computer Software to be Furnished with Restrictions</w:t>
            </w:r>
          </w:p>
        </w:tc>
        <w:tc>
          <w:tcPr>
            <w:tcW w:w="1790" w:type="dxa"/>
            <w:tcBorders>
              <w:top w:val="single" w:sz="4" w:space="0" w:color="000000"/>
              <w:left w:val="single" w:sz="4" w:space="0" w:color="000000"/>
              <w:bottom w:val="single" w:sz="4" w:space="0" w:color="000000"/>
              <w:right w:val="single" w:sz="4" w:space="0" w:color="000000"/>
            </w:tcBorders>
            <w:shd w:val="clear" w:color="auto" w:fill="DBE5F1"/>
          </w:tcPr>
          <w:p w14:paraId="0D69F8B6" w14:textId="77777777" w:rsidR="009A6586" w:rsidRPr="00D07CE6" w:rsidRDefault="009A6586" w:rsidP="001053F9">
            <w:pPr>
              <w:widowControl w:val="0"/>
              <w:tabs>
                <w:tab w:val="left" w:pos="301"/>
              </w:tabs>
              <w:autoSpaceDE w:val="0"/>
              <w:autoSpaceDN w:val="0"/>
              <w:spacing w:after="0" w:line="240" w:lineRule="auto"/>
              <w:ind w:left="-59"/>
              <w:rPr>
                <w:rFonts w:eastAsia="MS Mincho" w:cstheme="minorHAnsi"/>
                <w:b/>
                <w:bCs/>
                <w:sz w:val="24"/>
                <w:szCs w:val="24"/>
              </w:rPr>
            </w:pPr>
            <w:r w:rsidRPr="00D07CE6">
              <w:rPr>
                <w:rFonts w:eastAsia="MS Mincho" w:cstheme="minorHAnsi"/>
                <w:b/>
                <w:bCs/>
                <w:sz w:val="24"/>
                <w:szCs w:val="24"/>
              </w:rPr>
              <w:t>Basis for Assertion</w:t>
            </w:r>
          </w:p>
          <w:p w14:paraId="35771903" w14:textId="77777777" w:rsidR="009A6586" w:rsidRPr="00D07CE6" w:rsidRDefault="009A6586" w:rsidP="00E603DF">
            <w:pPr>
              <w:widowControl w:val="0"/>
              <w:tabs>
                <w:tab w:val="left" w:pos="630"/>
              </w:tabs>
              <w:autoSpaceDE w:val="0"/>
              <w:autoSpaceDN w:val="0"/>
              <w:spacing w:after="0" w:line="240" w:lineRule="auto"/>
              <w:ind w:left="630" w:firstLine="9"/>
              <w:rPr>
                <w:rFonts w:eastAsia="MS Mincho" w:cstheme="minorHAnsi"/>
                <w:b/>
                <w:bCs/>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DBE5F1"/>
            <w:hideMark/>
          </w:tcPr>
          <w:p w14:paraId="35075917" w14:textId="77777777" w:rsidR="009A6586" w:rsidRPr="00D07CE6" w:rsidRDefault="009A6586" w:rsidP="001053F9">
            <w:pPr>
              <w:widowControl w:val="0"/>
              <w:tabs>
                <w:tab w:val="left" w:pos="0"/>
              </w:tabs>
              <w:autoSpaceDE w:val="0"/>
              <w:autoSpaceDN w:val="0"/>
              <w:spacing w:after="0" w:line="240" w:lineRule="auto"/>
              <w:ind w:left="-44" w:firstLine="44"/>
              <w:rPr>
                <w:rFonts w:eastAsia="MS Mincho" w:cstheme="minorHAnsi"/>
                <w:b/>
                <w:bCs/>
                <w:sz w:val="24"/>
                <w:szCs w:val="24"/>
              </w:rPr>
            </w:pPr>
            <w:r w:rsidRPr="00D07CE6">
              <w:rPr>
                <w:rFonts w:eastAsia="MS Mincho" w:cstheme="minorHAnsi"/>
                <w:b/>
                <w:bCs/>
                <w:sz w:val="24"/>
                <w:szCs w:val="24"/>
              </w:rPr>
              <w:t xml:space="preserve">Asserted Rights </w:t>
            </w:r>
          </w:p>
        </w:tc>
        <w:tc>
          <w:tcPr>
            <w:tcW w:w="2665" w:type="dxa"/>
            <w:tcBorders>
              <w:top w:val="single" w:sz="4" w:space="0" w:color="000000"/>
              <w:left w:val="single" w:sz="4" w:space="0" w:color="000000"/>
              <w:bottom w:val="single" w:sz="4" w:space="0" w:color="000000"/>
              <w:right w:val="single" w:sz="4" w:space="0" w:color="000000"/>
            </w:tcBorders>
            <w:shd w:val="clear" w:color="auto" w:fill="DBE5F1"/>
            <w:hideMark/>
          </w:tcPr>
          <w:p w14:paraId="75F18864" w14:textId="77777777" w:rsidR="009A6586" w:rsidRPr="00D07CE6" w:rsidRDefault="009A6586" w:rsidP="001053F9">
            <w:pPr>
              <w:widowControl w:val="0"/>
              <w:tabs>
                <w:tab w:val="left" w:pos="0"/>
              </w:tabs>
              <w:autoSpaceDE w:val="0"/>
              <w:autoSpaceDN w:val="0"/>
              <w:spacing w:after="0" w:line="240" w:lineRule="auto"/>
              <w:rPr>
                <w:rFonts w:eastAsia="MS Mincho" w:cstheme="minorHAnsi"/>
                <w:b/>
                <w:bCs/>
                <w:sz w:val="24"/>
                <w:szCs w:val="24"/>
              </w:rPr>
            </w:pPr>
            <w:r w:rsidRPr="00D07CE6">
              <w:rPr>
                <w:rFonts w:eastAsia="MS Mincho" w:cstheme="minorHAnsi"/>
                <w:b/>
                <w:bCs/>
                <w:sz w:val="24"/>
                <w:szCs w:val="24"/>
              </w:rPr>
              <w:t>Name of Organization Asserting Restrictions</w:t>
            </w:r>
          </w:p>
        </w:tc>
        <w:tc>
          <w:tcPr>
            <w:tcW w:w="2709" w:type="dxa"/>
            <w:tcBorders>
              <w:top w:val="single" w:sz="4" w:space="0" w:color="000000"/>
              <w:left w:val="single" w:sz="4" w:space="0" w:color="000000"/>
              <w:bottom w:val="single" w:sz="4" w:space="0" w:color="000000"/>
              <w:right w:val="single" w:sz="4" w:space="0" w:color="000000"/>
            </w:tcBorders>
            <w:shd w:val="clear" w:color="auto" w:fill="DBE5F1"/>
            <w:hideMark/>
          </w:tcPr>
          <w:p w14:paraId="4E0A57A4" w14:textId="77777777" w:rsidR="009A6586" w:rsidRPr="00D07CE6" w:rsidRDefault="009A6586" w:rsidP="001053F9">
            <w:pPr>
              <w:widowControl w:val="0"/>
              <w:tabs>
                <w:tab w:val="left" w:pos="76"/>
              </w:tabs>
              <w:autoSpaceDE w:val="0"/>
              <w:autoSpaceDN w:val="0"/>
              <w:spacing w:after="0" w:line="240" w:lineRule="auto"/>
              <w:ind w:left="76"/>
              <w:rPr>
                <w:rFonts w:eastAsia="MS Mincho" w:cstheme="minorHAnsi"/>
                <w:b/>
                <w:bCs/>
                <w:sz w:val="24"/>
                <w:szCs w:val="24"/>
              </w:rPr>
            </w:pPr>
            <w:r w:rsidRPr="00D07CE6">
              <w:rPr>
                <w:rFonts w:eastAsia="MS Mincho" w:cstheme="minorHAnsi"/>
                <w:b/>
                <w:bCs/>
                <w:sz w:val="24"/>
                <w:szCs w:val="24"/>
              </w:rPr>
              <w:t>Deliverables Affected</w:t>
            </w:r>
          </w:p>
        </w:tc>
      </w:tr>
      <w:tr w:rsidR="009A6586" w:rsidRPr="00D07CE6" w14:paraId="782B7876" w14:textId="77777777" w:rsidTr="001053F9">
        <w:tc>
          <w:tcPr>
            <w:tcW w:w="1746" w:type="dxa"/>
            <w:tcBorders>
              <w:top w:val="single" w:sz="4" w:space="0" w:color="000000"/>
              <w:left w:val="single" w:sz="4" w:space="0" w:color="000000"/>
              <w:bottom w:val="single" w:sz="4" w:space="0" w:color="000000"/>
              <w:right w:val="single" w:sz="4" w:space="0" w:color="000000"/>
            </w:tcBorders>
          </w:tcPr>
          <w:p w14:paraId="5A619E55" w14:textId="77777777" w:rsidR="009A6586" w:rsidRPr="00D07CE6" w:rsidRDefault="009A6586" w:rsidP="00E603DF">
            <w:pPr>
              <w:widowControl w:val="0"/>
              <w:tabs>
                <w:tab w:val="left" w:pos="630"/>
              </w:tabs>
              <w:autoSpaceDE w:val="0"/>
              <w:autoSpaceDN w:val="0"/>
              <w:spacing w:after="0" w:line="240" w:lineRule="auto"/>
              <w:ind w:left="630" w:firstLine="9"/>
              <w:jc w:val="both"/>
              <w:rPr>
                <w:rFonts w:eastAsia="MS Mincho" w:cstheme="minorHAnsi"/>
                <w:b/>
                <w:bCs/>
                <w:sz w:val="24"/>
                <w:szCs w:val="24"/>
              </w:rPr>
            </w:pPr>
          </w:p>
        </w:tc>
        <w:tc>
          <w:tcPr>
            <w:tcW w:w="1790" w:type="dxa"/>
            <w:tcBorders>
              <w:top w:val="single" w:sz="4" w:space="0" w:color="000000"/>
              <w:left w:val="single" w:sz="4" w:space="0" w:color="000000"/>
              <w:bottom w:val="single" w:sz="4" w:space="0" w:color="000000"/>
              <w:right w:val="single" w:sz="4" w:space="0" w:color="000000"/>
            </w:tcBorders>
          </w:tcPr>
          <w:p w14:paraId="6E03F96B" w14:textId="77777777" w:rsidR="009A6586" w:rsidRPr="00D07CE6" w:rsidRDefault="009A6586" w:rsidP="00E603DF">
            <w:pPr>
              <w:widowControl w:val="0"/>
              <w:tabs>
                <w:tab w:val="left" w:pos="630"/>
              </w:tabs>
              <w:autoSpaceDE w:val="0"/>
              <w:autoSpaceDN w:val="0"/>
              <w:spacing w:after="0" w:line="240" w:lineRule="auto"/>
              <w:ind w:left="630" w:firstLine="9"/>
              <w:jc w:val="both"/>
              <w:rPr>
                <w:rFonts w:eastAsia="MS Mincho" w:cstheme="minorHAnsi"/>
                <w:b/>
                <w:bCs/>
                <w:sz w:val="24"/>
                <w:szCs w:val="24"/>
              </w:rPr>
            </w:pPr>
          </w:p>
        </w:tc>
        <w:tc>
          <w:tcPr>
            <w:tcW w:w="1719" w:type="dxa"/>
            <w:tcBorders>
              <w:top w:val="single" w:sz="4" w:space="0" w:color="000000"/>
              <w:left w:val="single" w:sz="4" w:space="0" w:color="000000"/>
              <w:bottom w:val="single" w:sz="4" w:space="0" w:color="000000"/>
              <w:right w:val="single" w:sz="4" w:space="0" w:color="000000"/>
            </w:tcBorders>
          </w:tcPr>
          <w:p w14:paraId="29847635" w14:textId="77777777" w:rsidR="009A6586" w:rsidRPr="00D07CE6" w:rsidRDefault="009A6586" w:rsidP="00E603DF">
            <w:pPr>
              <w:widowControl w:val="0"/>
              <w:tabs>
                <w:tab w:val="left" w:pos="630"/>
              </w:tabs>
              <w:autoSpaceDE w:val="0"/>
              <w:autoSpaceDN w:val="0"/>
              <w:spacing w:after="0" w:line="240" w:lineRule="auto"/>
              <w:ind w:left="630" w:firstLine="9"/>
              <w:jc w:val="both"/>
              <w:rPr>
                <w:rFonts w:eastAsia="MS Mincho" w:cstheme="minorHAnsi"/>
                <w:b/>
                <w:bCs/>
                <w:sz w:val="24"/>
                <w:szCs w:val="24"/>
              </w:rPr>
            </w:pPr>
          </w:p>
        </w:tc>
        <w:tc>
          <w:tcPr>
            <w:tcW w:w="2665" w:type="dxa"/>
            <w:tcBorders>
              <w:top w:val="single" w:sz="4" w:space="0" w:color="000000"/>
              <w:left w:val="single" w:sz="4" w:space="0" w:color="000000"/>
              <w:bottom w:val="single" w:sz="4" w:space="0" w:color="000000"/>
              <w:right w:val="single" w:sz="4" w:space="0" w:color="000000"/>
            </w:tcBorders>
          </w:tcPr>
          <w:p w14:paraId="59B79E4D" w14:textId="77777777" w:rsidR="009A6586" w:rsidRPr="00D07CE6" w:rsidRDefault="009A6586" w:rsidP="00E603DF">
            <w:pPr>
              <w:widowControl w:val="0"/>
              <w:tabs>
                <w:tab w:val="left" w:pos="630"/>
              </w:tabs>
              <w:autoSpaceDE w:val="0"/>
              <w:autoSpaceDN w:val="0"/>
              <w:spacing w:after="0" w:line="240" w:lineRule="auto"/>
              <w:ind w:left="630" w:firstLine="9"/>
              <w:jc w:val="both"/>
              <w:rPr>
                <w:rFonts w:eastAsia="MS Mincho" w:cstheme="minorHAnsi"/>
                <w:b/>
                <w:bCs/>
                <w:sz w:val="24"/>
                <w:szCs w:val="24"/>
              </w:rPr>
            </w:pPr>
          </w:p>
        </w:tc>
        <w:tc>
          <w:tcPr>
            <w:tcW w:w="2709" w:type="dxa"/>
            <w:tcBorders>
              <w:top w:val="single" w:sz="4" w:space="0" w:color="000000"/>
              <w:left w:val="single" w:sz="4" w:space="0" w:color="000000"/>
              <w:bottom w:val="single" w:sz="4" w:space="0" w:color="000000"/>
              <w:right w:val="single" w:sz="4" w:space="0" w:color="000000"/>
            </w:tcBorders>
          </w:tcPr>
          <w:p w14:paraId="7440E203" w14:textId="77777777" w:rsidR="009A6586" w:rsidRPr="00D07CE6" w:rsidRDefault="009A6586" w:rsidP="00E603DF">
            <w:pPr>
              <w:widowControl w:val="0"/>
              <w:tabs>
                <w:tab w:val="left" w:pos="630"/>
              </w:tabs>
              <w:autoSpaceDE w:val="0"/>
              <w:autoSpaceDN w:val="0"/>
              <w:spacing w:after="0" w:line="240" w:lineRule="auto"/>
              <w:ind w:left="630" w:firstLine="9"/>
              <w:jc w:val="both"/>
              <w:rPr>
                <w:rFonts w:eastAsia="MS Mincho" w:cstheme="minorHAnsi"/>
                <w:b/>
                <w:bCs/>
                <w:sz w:val="24"/>
                <w:szCs w:val="24"/>
              </w:rPr>
            </w:pPr>
          </w:p>
        </w:tc>
      </w:tr>
    </w:tbl>
    <w:p w14:paraId="36B92BF2" w14:textId="77777777" w:rsidR="009A6586" w:rsidRPr="00D07CE6" w:rsidRDefault="009A6586" w:rsidP="009A6586">
      <w:pPr>
        <w:widowControl w:val="0"/>
        <w:autoSpaceDE w:val="0"/>
        <w:autoSpaceDN w:val="0"/>
        <w:spacing w:after="0" w:line="240" w:lineRule="auto"/>
        <w:jc w:val="both"/>
        <w:rPr>
          <w:rFonts w:eastAsia="MS Mincho" w:cstheme="minorHAnsi"/>
          <w:b/>
          <w:bCs/>
          <w:sz w:val="24"/>
          <w:szCs w:val="24"/>
        </w:rPr>
      </w:pPr>
    </w:p>
    <w:p w14:paraId="61624358" w14:textId="77777777" w:rsidR="009A6586" w:rsidRDefault="009A6586" w:rsidP="009F2C0B">
      <w:pPr>
        <w:spacing w:after="0" w:line="240" w:lineRule="auto"/>
        <w:jc w:val="both"/>
        <w:rPr>
          <w:rFonts w:eastAsia="Calibri" w:cstheme="minorHAnsi"/>
          <w:sz w:val="24"/>
          <w:szCs w:val="24"/>
        </w:rPr>
      </w:pPr>
    </w:p>
    <w:p w14:paraId="11BE6E13" w14:textId="6C05BBF8" w:rsidR="009A6586" w:rsidRDefault="00A97F93">
      <w:pPr>
        <w:rPr>
          <w:rFonts w:eastAsia="Calibri" w:cstheme="minorHAnsi"/>
          <w:sz w:val="24"/>
          <w:szCs w:val="24"/>
        </w:rPr>
      </w:pPr>
      <w:r>
        <w:rPr>
          <w:rFonts w:eastAsia="Calibri" w:cstheme="minorHAnsi"/>
          <w:sz w:val="24"/>
          <w:szCs w:val="24"/>
        </w:rPr>
        <w:br w:type="page"/>
      </w:r>
    </w:p>
    <w:p w14:paraId="32975C25" w14:textId="28BE62EA" w:rsidR="008D7C35" w:rsidRPr="00C21789" w:rsidRDefault="008D7C35" w:rsidP="008D7C35">
      <w:pPr>
        <w:pStyle w:val="Heading1"/>
        <w:widowControl w:val="0"/>
        <w:pBdr>
          <w:bottom w:val="single" w:sz="6" w:space="1" w:color="auto"/>
        </w:pBdr>
        <w:tabs>
          <w:tab w:val="left" w:pos="0"/>
          <w:tab w:val="left" w:pos="72"/>
          <w:tab w:val="left" w:pos="360"/>
          <w:tab w:val="left" w:pos="2430"/>
          <w:tab w:val="center" w:pos="4320"/>
          <w:tab w:val="right" w:pos="8640"/>
        </w:tabs>
        <w:spacing w:before="120" w:after="120"/>
        <w:ind w:left="0" w:hanging="90"/>
        <w:jc w:val="both"/>
        <w:rPr>
          <w:rFonts w:asciiTheme="minorHAnsi" w:hAnsiTheme="minorHAnsi" w:cstheme="minorHAnsi"/>
          <w:smallCaps/>
          <w:szCs w:val="24"/>
        </w:rPr>
      </w:pPr>
      <w:r w:rsidRPr="00C21789">
        <w:rPr>
          <w:rFonts w:asciiTheme="minorHAnsi" w:eastAsia="MS Mincho" w:hAnsiTheme="minorHAnsi" w:cstheme="minorHAnsi"/>
          <w:smallCaps/>
          <w:sz w:val="32"/>
          <w:szCs w:val="32"/>
        </w:rPr>
        <w:lastRenderedPageBreak/>
        <w:t xml:space="preserve">Attachment </w:t>
      </w:r>
      <w:r>
        <w:rPr>
          <w:rFonts w:asciiTheme="minorHAnsi" w:eastAsia="MS Mincho" w:hAnsiTheme="minorHAnsi" w:cstheme="minorHAnsi"/>
          <w:smallCaps/>
          <w:sz w:val="32"/>
          <w:szCs w:val="32"/>
        </w:rPr>
        <w:t>D</w:t>
      </w:r>
      <w:r w:rsidRPr="00C21789">
        <w:rPr>
          <w:rFonts w:asciiTheme="minorHAnsi" w:eastAsia="MS Mincho" w:hAnsiTheme="minorHAnsi" w:cstheme="minorHAnsi"/>
          <w:smallCaps/>
          <w:sz w:val="32"/>
          <w:szCs w:val="32"/>
        </w:rPr>
        <w:t xml:space="preserve"> – </w:t>
      </w:r>
      <w:r>
        <w:rPr>
          <w:rFonts w:asciiTheme="minorHAnsi" w:eastAsia="MS Mincho" w:hAnsiTheme="minorHAnsi" w:cstheme="minorHAnsi"/>
          <w:smallCaps/>
          <w:sz w:val="32"/>
          <w:szCs w:val="32"/>
        </w:rPr>
        <w:t>Program Management</w:t>
      </w:r>
      <w:r w:rsidRPr="00C21789">
        <w:rPr>
          <w:rFonts w:asciiTheme="minorHAnsi" w:eastAsia="MS Mincho" w:hAnsiTheme="minorHAnsi" w:cstheme="minorHAnsi"/>
          <w:smallCaps/>
          <w:sz w:val="32"/>
          <w:szCs w:val="32"/>
        </w:rPr>
        <w:t xml:space="preserve"> </w:t>
      </w:r>
      <w:r>
        <w:rPr>
          <w:rFonts w:asciiTheme="minorHAnsi" w:eastAsia="MS Mincho" w:hAnsiTheme="minorHAnsi" w:cstheme="minorHAnsi"/>
          <w:smallCaps/>
          <w:sz w:val="32"/>
          <w:szCs w:val="32"/>
        </w:rPr>
        <w:t xml:space="preserve">Plan </w:t>
      </w:r>
      <w:r w:rsidRPr="00C21789">
        <w:rPr>
          <w:rFonts w:asciiTheme="minorHAnsi" w:eastAsia="MS Mincho" w:hAnsiTheme="minorHAnsi" w:cstheme="minorHAnsi"/>
          <w:smallCaps/>
          <w:sz w:val="32"/>
          <w:szCs w:val="32"/>
        </w:rPr>
        <w:t>Template</w:t>
      </w:r>
    </w:p>
    <w:p w14:paraId="73B6BB8C" w14:textId="77777777" w:rsidR="008D7C35" w:rsidRPr="00C21789" w:rsidRDefault="008D7C35" w:rsidP="008D7C35">
      <w:pPr>
        <w:spacing w:after="0" w:line="240" w:lineRule="auto"/>
        <w:jc w:val="both"/>
        <w:rPr>
          <w:rFonts w:cstheme="minorHAnsi"/>
          <w:sz w:val="24"/>
          <w:szCs w:val="24"/>
        </w:rPr>
      </w:pPr>
    </w:p>
    <w:p w14:paraId="46DD39BF" w14:textId="07D9C4FA" w:rsidR="008554D6" w:rsidRPr="00187AE1" w:rsidRDefault="008554D6" w:rsidP="008554D6">
      <w:pPr>
        <w:rPr>
          <w:rFonts w:cstheme="minorHAnsi"/>
          <w:sz w:val="24"/>
          <w:szCs w:val="24"/>
        </w:rPr>
      </w:pPr>
      <w:r w:rsidRPr="00187AE1">
        <w:rPr>
          <w:rFonts w:cstheme="minorHAnsi"/>
          <w:sz w:val="24"/>
          <w:szCs w:val="24"/>
        </w:rPr>
        <w:t xml:space="preserve">[The Offeror is required to provide details on their proposed approach for Program Management and </w:t>
      </w:r>
      <w:r w:rsidR="00BB4F3F" w:rsidRPr="00187AE1">
        <w:rPr>
          <w:rFonts w:cstheme="minorHAnsi"/>
          <w:sz w:val="24"/>
          <w:szCs w:val="24"/>
        </w:rPr>
        <w:t>sub</w:t>
      </w:r>
      <w:r w:rsidR="00BB4F3F">
        <w:rPr>
          <w:rFonts w:cstheme="minorHAnsi"/>
          <w:sz w:val="24"/>
          <w:szCs w:val="24"/>
        </w:rPr>
        <w:t xml:space="preserve"> perform</w:t>
      </w:r>
      <w:r w:rsidR="00BB4F3F" w:rsidRPr="00187AE1">
        <w:rPr>
          <w:rFonts w:cstheme="minorHAnsi"/>
          <w:sz w:val="24"/>
          <w:szCs w:val="24"/>
        </w:rPr>
        <w:t>er</w:t>
      </w:r>
      <w:r w:rsidRPr="00187AE1">
        <w:rPr>
          <w:rFonts w:cstheme="minorHAnsi"/>
          <w:sz w:val="24"/>
          <w:szCs w:val="24"/>
        </w:rPr>
        <w:t xml:space="preserve"> management, to include:</w:t>
      </w:r>
    </w:p>
    <w:p w14:paraId="52F11662" w14:textId="1CA6BB70" w:rsidR="00990249" w:rsidRPr="00F06B31" w:rsidRDefault="3C87FDEA" w:rsidP="5BCD79D1">
      <w:pPr>
        <w:pStyle w:val="ListParagraph"/>
        <w:numPr>
          <w:ilvl w:val="0"/>
          <w:numId w:val="55"/>
        </w:numPr>
        <w:rPr>
          <w:sz w:val="24"/>
          <w:szCs w:val="24"/>
        </w:rPr>
      </w:pPr>
      <w:r w:rsidRPr="1C1A3B82">
        <w:rPr>
          <w:b/>
          <w:bCs/>
          <w:sz w:val="24"/>
          <w:szCs w:val="24"/>
        </w:rPr>
        <w:t>Program Management:</w:t>
      </w:r>
      <w:r w:rsidRPr="1C1A3B82">
        <w:rPr>
          <w:sz w:val="24"/>
          <w:szCs w:val="24"/>
        </w:rPr>
        <w:t xml:space="preserve"> Provide details on proposed Program Management approach.</w:t>
      </w:r>
    </w:p>
    <w:p w14:paraId="208E9D62" w14:textId="7CDC2DB9" w:rsidR="008554D6" w:rsidRPr="00FA1EBE" w:rsidRDefault="00BB4F3F" w:rsidP="09D8AC0A">
      <w:pPr>
        <w:pStyle w:val="ListParagraph"/>
        <w:numPr>
          <w:ilvl w:val="0"/>
          <w:numId w:val="55"/>
        </w:numPr>
        <w:rPr>
          <w:sz w:val="24"/>
          <w:szCs w:val="24"/>
        </w:rPr>
      </w:pPr>
      <w:r w:rsidRPr="00850369">
        <w:rPr>
          <w:b/>
          <w:sz w:val="24"/>
          <w:szCs w:val="24"/>
        </w:rPr>
        <w:t>Sub performer</w:t>
      </w:r>
      <w:r w:rsidR="008554D6" w:rsidRPr="00850369">
        <w:rPr>
          <w:b/>
          <w:sz w:val="24"/>
          <w:szCs w:val="24"/>
        </w:rPr>
        <w:t xml:space="preserve"> Management:</w:t>
      </w:r>
      <w:r w:rsidR="008554D6" w:rsidRPr="00850369">
        <w:rPr>
          <w:sz w:val="24"/>
          <w:szCs w:val="24"/>
        </w:rPr>
        <w:t xml:space="preserve"> Provide details on proposed </w:t>
      </w:r>
      <w:r w:rsidRPr="00850369">
        <w:rPr>
          <w:sz w:val="24"/>
          <w:szCs w:val="24"/>
        </w:rPr>
        <w:t>Sub performer</w:t>
      </w:r>
      <w:r w:rsidR="008554D6" w:rsidRPr="00850369">
        <w:rPr>
          <w:sz w:val="24"/>
          <w:szCs w:val="24"/>
        </w:rPr>
        <w:t xml:space="preserve"> Management Approach. </w:t>
      </w:r>
    </w:p>
    <w:p w14:paraId="5BEE1304" w14:textId="2A195E91" w:rsidR="006C473A" w:rsidRPr="00986F27" w:rsidRDefault="008554D6" w:rsidP="00F06B31">
      <w:pPr>
        <w:pStyle w:val="ListParagraph"/>
        <w:numPr>
          <w:ilvl w:val="0"/>
          <w:numId w:val="55"/>
        </w:numPr>
        <w:jc w:val="both"/>
        <w:rPr>
          <w:sz w:val="24"/>
          <w:szCs w:val="24"/>
        </w:rPr>
      </w:pPr>
      <w:r w:rsidRPr="00D628B9">
        <w:rPr>
          <w:b/>
          <w:sz w:val="24"/>
          <w:szCs w:val="24"/>
        </w:rPr>
        <w:t>Personnel:</w:t>
      </w:r>
      <w:r w:rsidRPr="00986F27">
        <w:rPr>
          <w:sz w:val="24"/>
          <w:szCs w:val="24"/>
        </w:rPr>
        <w:t xml:space="preserve"> </w:t>
      </w:r>
      <w:r w:rsidR="00DD4A20" w:rsidRPr="00986F27">
        <w:rPr>
          <w:sz w:val="24"/>
          <w:szCs w:val="24"/>
        </w:rPr>
        <w:t xml:space="preserve">Provide </w:t>
      </w:r>
      <w:r w:rsidR="00A77040" w:rsidRPr="00986F27">
        <w:rPr>
          <w:sz w:val="24"/>
          <w:szCs w:val="24"/>
        </w:rPr>
        <w:t>resume</w:t>
      </w:r>
      <w:r w:rsidR="009B4B2E" w:rsidRPr="00986F27">
        <w:rPr>
          <w:sz w:val="24"/>
          <w:szCs w:val="24"/>
        </w:rPr>
        <w:t xml:space="preserve">s of </w:t>
      </w:r>
      <w:r w:rsidR="00DD4A20" w:rsidRPr="00986F27">
        <w:rPr>
          <w:sz w:val="24"/>
          <w:szCs w:val="24"/>
        </w:rPr>
        <w:t>m</w:t>
      </w:r>
      <w:r w:rsidR="005D4514" w:rsidRPr="00986F27">
        <w:rPr>
          <w:sz w:val="24"/>
          <w:szCs w:val="24"/>
        </w:rPr>
        <w:t>anagement and technical p</w:t>
      </w:r>
      <w:r w:rsidRPr="00986F27">
        <w:rPr>
          <w:sz w:val="24"/>
          <w:szCs w:val="24"/>
        </w:rPr>
        <w:t xml:space="preserve">ersonnel (including proposed consultants) who possess the necessary education, training, and experience to successfully perform the work. A summary of related activities must also be provided for personnel.  </w:t>
      </w:r>
      <w:r w:rsidR="00BC4A24" w:rsidRPr="00F06B31">
        <w:rPr>
          <w:sz w:val="24"/>
          <w:szCs w:val="24"/>
        </w:rPr>
        <w:t>Include the resumes of personnel from the Offeror’s organization, as well as sub-performers or consultants, who will work on this project if selected (each no greater than 3 pages</w:t>
      </w:r>
      <w:r w:rsidR="00185091">
        <w:rPr>
          <w:sz w:val="24"/>
          <w:szCs w:val="24"/>
        </w:rPr>
        <w:t>.  Resumes do not count toward the technical proposal page limit.</w:t>
      </w:r>
      <w:r w:rsidR="00BC4A24" w:rsidRPr="00F06B31">
        <w:rPr>
          <w:sz w:val="24"/>
          <w:szCs w:val="24"/>
        </w:rPr>
        <w:t xml:space="preserve">) </w:t>
      </w:r>
      <w:r w:rsidR="006C473A" w:rsidRPr="00986F27">
        <w:rPr>
          <w:sz w:val="24"/>
          <w:szCs w:val="24"/>
        </w:rPr>
        <w:t>Identify the proposed management and technical personnel for the project using a summary table in the below format. Principal Investigator must be identified.</w:t>
      </w:r>
      <w:r w:rsidR="00986F27" w:rsidRPr="00986F27">
        <w:rPr>
          <w:sz w:val="24"/>
          <w:szCs w:val="24"/>
        </w:rPr>
        <w:t xml:space="preserve"> </w:t>
      </w:r>
    </w:p>
    <w:tbl>
      <w:tblPr>
        <w:tblW w:w="80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62"/>
        <w:gridCol w:w="1898"/>
        <w:gridCol w:w="1612"/>
        <w:gridCol w:w="2520"/>
      </w:tblGrid>
      <w:tr w:rsidR="005C6E2C" w:rsidRPr="00C21789" w14:paraId="5D584387" w14:textId="77777777" w:rsidTr="00F06B31">
        <w:trPr>
          <w:trHeight w:val="174"/>
          <w:jc w:val="center"/>
        </w:trPr>
        <w:tc>
          <w:tcPr>
            <w:tcW w:w="2062" w:type="dxa"/>
          </w:tcPr>
          <w:p w14:paraId="575C5E0A" w14:textId="77777777" w:rsidR="006C473A" w:rsidRPr="00C21789" w:rsidRDefault="006C473A">
            <w:pPr>
              <w:jc w:val="both"/>
              <w:rPr>
                <w:rFonts w:cstheme="minorHAnsi"/>
                <w:b/>
                <w:sz w:val="24"/>
                <w:szCs w:val="24"/>
              </w:rPr>
            </w:pPr>
            <w:r w:rsidRPr="00C21789">
              <w:rPr>
                <w:rFonts w:cstheme="minorHAnsi"/>
                <w:b/>
                <w:sz w:val="24"/>
                <w:szCs w:val="24"/>
              </w:rPr>
              <w:t>Personnel</w:t>
            </w:r>
          </w:p>
        </w:tc>
        <w:tc>
          <w:tcPr>
            <w:tcW w:w="1898" w:type="dxa"/>
          </w:tcPr>
          <w:p w14:paraId="0D907A74" w14:textId="77777777" w:rsidR="006C473A" w:rsidRPr="00C21789" w:rsidRDefault="006C473A">
            <w:pPr>
              <w:jc w:val="both"/>
              <w:rPr>
                <w:rFonts w:cstheme="minorHAnsi"/>
                <w:b/>
                <w:sz w:val="24"/>
                <w:szCs w:val="24"/>
              </w:rPr>
            </w:pPr>
            <w:r w:rsidRPr="00C21789">
              <w:rPr>
                <w:rFonts w:cstheme="minorHAnsi"/>
                <w:b/>
                <w:sz w:val="24"/>
                <w:szCs w:val="24"/>
              </w:rPr>
              <w:t xml:space="preserve">Organization </w:t>
            </w:r>
          </w:p>
        </w:tc>
        <w:tc>
          <w:tcPr>
            <w:tcW w:w="1612" w:type="dxa"/>
          </w:tcPr>
          <w:p w14:paraId="7AB67F4A" w14:textId="77777777" w:rsidR="006C473A" w:rsidRPr="00C21789" w:rsidRDefault="006C473A">
            <w:pPr>
              <w:jc w:val="both"/>
              <w:rPr>
                <w:rFonts w:cstheme="minorHAnsi"/>
                <w:b/>
                <w:sz w:val="24"/>
                <w:szCs w:val="24"/>
              </w:rPr>
            </w:pPr>
            <w:r w:rsidRPr="00C21789">
              <w:rPr>
                <w:rFonts w:cstheme="minorHAnsi"/>
                <w:b/>
                <w:sz w:val="24"/>
                <w:szCs w:val="24"/>
              </w:rPr>
              <w:t>Role and Key Contribution</w:t>
            </w:r>
          </w:p>
        </w:tc>
        <w:tc>
          <w:tcPr>
            <w:tcW w:w="2520" w:type="dxa"/>
          </w:tcPr>
          <w:p w14:paraId="463E4134" w14:textId="77777777" w:rsidR="006C473A" w:rsidRPr="00C21789" w:rsidRDefault="006C473A">
            <w:pPr>
              <w:jc w:val="both"/>
              <w:rPr>
                <w:rFonts w:cstheme="minorHAnsi"/>
                <w:b/>
                <w:sz w:val="24"/>
                <w:szCs w:val="24"/>
              </w:rPr>
            </w:pPr>
            <w:r w:rsidRPr="00C21789">
              <w:rPr>
                <w:rFonts w:cstheme="minorHAnsi"/>
                <w:b/>
                <w:sz w:val="24"/>
                <w:szCs w:val="24"/>
              </w:rPr>
              <w:t>Level of Effort</w:t>
            </w:r>
          </w:p>
        </w:tc>
      </w:tr>
      <w:tr w:rsidR="005C6E2C" w:rsidRPr="00C21789" w14:paraId="0A0668E2" w14:textId="77777777" w:rsidTr="00F06B31">
        <w:trPr>
          <w:trHeight w:val="349"/>
          <w:jc w:val="center"/>
        </w:trPr>
        <w:tc>
          <w:tcPr>
            <w:tcW w:w="2062" w:type="dxa"/>
            <w:vAlign w:val="center"/>
          </w:tcPr>
          <w:p w14:paraId="5BD3DAE8" w14:textId="77777777" w:rsidR="00951974" w:rsidRDefault="006C473A">
            <w:pPr>
              <w:jc w:val="both"/>
              <w:rPr>
                <w:rFonts w:cstheme="minorHAnsi"/>
                <w:sz w:val="24"/>
                <w:szCs w:val="24"/>
              </w:rPr>
            </w:pPr>
            <w:r w:rsidRPr="00C21789">
              <w:rPr>
                <w:rFonts w:cstheme="minorHAnsi"/>
                <w:sz w:val="24"/>
                <w:szCs w:val="24"/>
              </w:rPr>
              <w:t xml:space="preserve">Name </w:t>
            </w:r>
          </w:p>
          <w:p w14:paraId="1E237181" w14:textId="08CA816D" w:rsidR="006C473A" w:rsidRPr="00C21789" w:rsidRDefault="006C473A">
            <w:pPr>
              <w:jc w:val="both"/>
              <w:rPr>
                <w:rFonts w:cstheme="minorHAnsi"/>
                <w:sz w:val="24"/>
                <w:szCs w:val="24"/>
              </w:rPr>
            </w:pPr>
            <w:r w:rsidRPr="00C21789">
              <w:rPr>
                <w:rFonts w:cstheme="minorHAnsi"/>
                <w:sz w:val="24"/>
                <w:szCs w:val="24"/>
              </w:rPr>
              <w:t>(Principal Investigator)</w:t>
            </w:r>
          </w:p>
        </w:tc>
        <w:tc>
          <w:tcPr>
            <w:tcW w:w="1898" w:type="dxa"/>
            <w:vAlign w:val="center"/>
          </w:tcPr>
          <w:p w14:paraId="50C62513" w14:textId="77777777" w:rsidR="006C473A" w:rsidRPr="00C21789" w:rsidRDefault="006C473A">
            <w:pPr>
              <w:jc w:val="both"/>
              <w:rPr>
                <w:rFonts w:cstheme="minorHAnsi"/>
                <w:sz w:val="24"/>
                <w:szCs w:val="24"/>
              </w:rPr>
            </w:pPr>
          </w:p>
        </w:tc>
        <w:tc>
          <w:tcPr>
            <w:tcW w:w="1612" w:type="dxa"/>
            <w:vAlign w:val="center"/>
          </w:tcPr>
          <w:p w14:paraId="5C89211E" w14:textId="77777777" w:rsidR="006C473A" w:rsidRPr="00C21789" w:rsidRDefault="006C473A">
            <w:pPr>
              <w:jc w:val="both"/>
              <w:rPr>
                <w:rFonts w:cstheme="minorHAnsi"/>
                <w:sz w:val="24"/>
                <w:szCs w:val="24"/>
              </w:rPr>
            </w:pPr>
          </w:p>
        </w:tc>
        <w:tc>
          <w:tcPr>
            <w:tcW w:w="2520" w:type="dxa"/>
            <w:vAlign w:val="center"/>
          </w:tcPr>
          <w:p w14:paraId="13C8663A" w14:textId="77777777" w:rsidR="006C473A" w:rsidRPr="00C21789" w:rsidRDefault="006C473A">
            <w:pPr>
              <w:jc w:val="both"/>
              <w:rPr>
                <w:rFonts w:cstheme="minorHAnsi"/>
                <w:sz w:val="24"/>
                <w:szCs w:val="24"/>
              </w:rPr>
            </w:pPr>
            <w:r w:rsidRPr="00C21789">
              <w:rPr>
                <w:rFonts w:cstheme="minorHAnsi"/>
                <w:sz w:val="24"/>
                <w:szCs w:val="24"/>
              </w:rPr>
              <w:t>%</w:t>
            </w:r>
          </w:p>
        </w:tc>
      </w:tr>
      <w:tr w:rsidR="005C6E2C" w:rsidRPr="00C21789" w14:paraId="4D1319AF" w14:textId="77777777" w:rsidTr="00F06B31">
        <w:trPr>
          <w:trHeight w:val="349"/>
          <w:jc w:val="center"/>
        </w:trPr>
        <w:tc>
          <w:tcPr>
            <w:tcW w:w="2062" w:type="dxa"/>
            <w:vAlign w:val="center"/>
          </w:tcPr>
          <w:p w14:paraId="32F26737" w14:textId="77777777" w:rsidR="006C473A" w:rsidRPr="00C21789" w:rsidRDefault="006C473A">
            <w:pPr>
              <w:jc w:val="both"/>
              <w:rPr>
                <w:rFonts w:cstheme="minorHAnsi"/>
                <w:sz w:val="24"/>
                <w:szCs w:val="24"/>
              </w:rPr>
            </w:pPr>
            <w:r w:rsidRPr="00C21789">
              <w:rPr>
                <w:rFonts w:cstheme="minorHAnsi"/>
                <w:sz w:val="24"/>
                <w:szCs w:val="24"/>
              </w:rPr>
              <w:t xml:space="preserve">Name </w:t>
            </w:r>
          </w:p>
        </w:tc>
        <w:tc>
          <w:tcPr>
            <w:tcW w:w="1898" w:type="dxa"/>
            <w:vAlign w:val="center"/>
          </w:tcPr>
          <w:p w14:paraId="186E7CE7" w14:textId="77777777" w:rsidR="006C473A" w:rsidRPr="00C21789" w:rsidRDefault="006C473A">
            <w:pPr>
              <w:jc w:val="both"/>
              <w:rPr>
                <w:rFonts w:cstheme="minorHAnsi"/>
                <w:sz w:val="24"/>
                <w:szCs w:val="24"/>
              </w:rPr>
            </w:pPr>
          </w:p>
        </w:tc>
        <w:tc>
          <w:tcPr>
            <w:tcW w:w="1612" w:type="dxa"/>
            <w:vAlign w:val="center"/>
          </w:tcPr>
          <w:p w14:paraId="61BA6E2D" w14:textId="77777777" w:rsidR="006C473A" w:rsidRPr="00C21789" w:rsidRDefault="006C473A">
            <w:pPr>
              <w:jc w:val="both"/>
              <w:rPr>
                <w:rFonts w:cstheme="minorHAnsi"/>
                <w:sz w:val="24"/>
                <w:szCs w:val="24"/>
              </w:rPr>
            </w:pPr>
          </w:p>
        </w:tc>
        <w:tc>
          <w:tcPr>
            <w:tcW w:w="2520" w:type="dxa"/>
            <w:vAlign w:val="center"/>
          </w:tcPr>
          <w:p w14:paraId="4821A065" w14:textId="77777777" w:rsidR="006C473A" w:rsidRPr="00C21789" w:rsidRDefault="006C473A">
            <w:pPr>
              <w:jc w:val="both"/>
              <w:rPr>
                <w:rFonts w:cstheme="minorHAnsi"/>
                <w:sz w:val="24"/>
                <w:szCs w:val="24"/>
              </w:rPr>
            </w:pPr>
            <w:r w:rsidRPr="00C21789">
              <w:rPr>
                <w:rFonts w:cstheme="minorHAnsi"/>
                <w:sz w:val="24"/>
                <w:szCs w:val="24"/>
              </w:rPr>
              <w:t>%</w:t>
            </w:r>
          </w:p>
        </w:tc>
      </w:tr>
      <w:tr w:rsidR="005C6E2C" w:rsidRPr="00C21789" w14:paraId="5C89BA5B" w14:textId="77777777" w:rsidTr="00420D72">
        <w:trPr>
          <w:trHeight w:val="339"/>
          <w:jc w:val="center"/>
        </w:trPr>
        <w:tc>
          <w:tcPr>
            <w:tcW w:w="2062" w:type="dxa"/>
            <w:tcBorders>
              <w:bottom w:val="nil"/>
            </w:tcBorders>
            <w:vAlign w:val="center"/>
          </w:tcPr>
          <w:p w14:paraId="70CD23FD" w14:textId="77777777" w:rsidR="006C473A" w:rsidRPr="00C21789" w:rsidRDefault="006C473A">
            <w:pPr>
              <w:jc w:val="both"/>
              <w:rPr>
                <w:rFonts w:cstheme="minorHAnsi"/>
                <w:sz w:val="24"/>
                <w:szCs w:val="24"/>
              </w:rPr>
            </w:pPr>
            <w:r w:rsidRPr="00C21789">
              <w:rPr>
                <w:rFonts w:cstheme="minorHAnsi"/>
                <w:sz w:val="24"/>
                <w:szCs w:val="24"/>
              </w:rPr>
              <w:t>Name</w:t>
            </w:r>
          </w:p>
        </w:tc>
        <w:tc>
          <w:tcPr>
            <w:tcW w:w="1898" w:type="dxa"/>
            <w:tcBorders>
              <w:bottom w:val="nil"/>
            </w:tcBorders>
            <w:vAlign w:val="center"/>
          </w:tcPr>
          <w:p w14:paraId="08EAA3D0" w14:textId="77777777" w:rsidR="006C473A" w:rsidRPr="00C21789" w:rsidRDefault="006C473A">
            <w:pPr>
              <w:jc w:val="both"/>
              <w:rPr>
                <w:rFonts w:cstheme="minorHAnsi"/>
                <w:sz w:val="24"/>
                <w:szCs w:val="24"/>
              </w:rPr>
            </w:pPr>
          </w:p>
        </w:tc>
        <w:tc>
          <w:tcPr>
            <w:tcW w:w="1612" w:type="dxa"/>
            <w:tcBorders>
              <w:bottom w:val="nil"/>
            </w:tcBorders>
            <w:vAlign w:val="center"/>
          </w:tcPr>
          <w:p w14:paraId="2C9B22A1" w14:textId="77777777" w:rsidR="006C473A" w:rsidRPr="00C21789" w:rsidRDefault="006C473A">
            <w:pPr>
              <w:jc w:val="both"/>
              <w:rPr>
                <w:rFonts w:cstheme="minorHAnsi"/>
                <w:sz w:val="24"/>
                <w:szCs w:val="24"/>
              </w:rPr>
            </w:pPr>
          </w:p>
        </w:tc>
        <w:tc>
          <w:tcPr>
            <w:tcW w:w="2520" w:type="dxa"/>
            <w:tcBorders>
              <w:bottom w:val="nil"/>
            </w:tcBorders>
            <w:vAlign w:val="center"/>
          </w:tcPr>
          <w:p w14:paraId="568C3994" w14:textId="77777777" w:rsidR="006C473A" w:rsidRPr="00C21789" w:rsidRDefault="006C473A">
            <w:pPr>
              <w:jc w:val="both"/>
              <w:rPr>
                <w:rFonts w:cstheme="minorHAnsi"/>
                <w:sz w:val="24"/>
                <w:szCs w:val="24"/>
              </w:rPr>
            </w:pPr>
            <w:r w:rsidRPr="00C21789">
              <w:rPr>
                <w:rFonts w:cstheme="minorHAnsi"/>
                <w:sz w:val="24"/>
                <w:szCs w:val="24"/>
              </w:rPr>
              <w:t>%</w:t>
            </w:r>
          </w:p>
        </w:tc>
      </w:tr>
      <w:tr w:rsidR="005C6E2C" w:rsidRPr="00C21789" w14:paraId="3FBF98CF" w14:textId="77777777" w:rsidTr="00420D72">
        <w:trPr>
          <w:trHeight w:val="174"/>
          <w:jc w:val="center"/>
        </w:trPr>
        <w:tc>
          <w:tcPr>
            <w:tcW w:w="2062" w:type="dxa"/>
            <w:tcBorders>
              <w:bottom w:val="nil"/>
            </w:tcBorders>
            <w:vAlign w:val="center"/>
          </w:tcPr>
          <w:p w14:paraId="2ABF1BDD" w14:textId="77777777" w:rsidR="006C473A" w:rsidRPr="00C21789" w:rsidRDefault="006C473A">
            <w:pPr>
              <w:jc w:val="both"/>
              <w:rPr>
                <w:rFonts w:cstheme="minorHAnsi"/>
                <w:sz w:val="24"/>
                <w:szCs w:val="24"/>
              </w:rPr>
            </w:pPr>
            <w:r w:rsidRPr="00C21789">
              <w:rPr>
                <w:rFonts w:cstheme="minorHAnsi"/>
                <w:sz w:val="24"/>
                <w:szCs w:val="24"/>
              </w:rPr>
              <w:t>Name</w:t>
            </w:r>
          </w:p>
        </w:tc>
        <w:tc>
          <w:tcPr>
            <w:tcW w:w="1898" w:type="dxa"/>
            <w:tcBorders>
              <w:bottom w:val="nil"/>
            </w:tcBorders>
            <w:vAlign w:val="center"/>
          </w:tcPr>
          <w:p w14:paraId="009CA8DB" w14:textId="77777777" w:rsidR="006C473A" w:rsidRPr="00C21789" w:rsidRDefault="006C473A">
            <w:pPr>
              <w:jc w:val="both"/>
              <w:rPr>
                <w:rFonts w:cstheme="minorHAnsi"/>
                <w:sz w:val="24"/>
                <w:szCs w:val="24"/>
              </w:rPr>
            </w:pPr>
          </w:p>
        </w:tc>
        <w:tc>
          <w:tcPr>
            <w:tcW w:w="1612" w:type="dxa"/>
            <w:tcBorders>
              <w:bottom w:val="nil"/>
            </w:tcBorders>
            <w:vAlign w:val="center"/>
          </w:tcPr>
          <w:p w14:paraId="15069C8C" w14:textId="77777777" w:rsidR="006C473A" w:rsidRPr="00C21789" w:rsidRDefault="006C473A">
            <w:pPr>
              <w:jc w:val="both"/>
              <w:rPr>
                <w:rFonts w:cstheme="minorHAnsi"/>
                <w:sz w:val="24"/>
                <w:szCs w:val="24"/>
              </w:rPr>
            </w:pPr>
          </w:p>
        </w:tc>
        <w:tc>
          <w:tcPr>
            <w:tcW w:w="2520" w:type="dxa"/>
            <w:tcBorders>
              <w:bottom w:val="nil"/>
            </w:tcBorders>
            <w:vAlign w:val="center"/>
          </w:tcPr>
          <w:p w14:paraId="39B0692C" w14:textId="77777777" w:rsidR="006C473A" w:rsidRPr="00C21789" w:rsidRDefault="006C473A">
            <w:pPr>
              <w:jc w:val="both"/>
              <w:rPr>
                <w:rFonts w:cstheme="minorHAnsi"/>
                <w:sz w:val="24"/>
                <w:szCs w:val="24"/>
              </w:rPr>
            </w:pPr>
            <w:r w:rsidRPr="00C21789">
              <w:rPr>
                <w:rFonts w:cstheme="minorHAnsi"/>
                <w:sz w:val="24"/>
                <w:szCs w:val="24"/>
              </w:rPr>
              <w:t>%</w:t>
            </w:r>
          </w:p>
        </w:tc>
      </w:tr>
      <w:tr w:rsidR="005C6E2C" w:rsidRPr="00C21789" w14:paraId="262D0BAF" w14:textId="77777777" w:rsidTr="00420D72">
        <w:trPr>
          <w:trHeight w:val="174"/>
          <w:jc w:val="center"/>
        </w:trPr>
        <w:tc>
          <w:tcPr>
            <w:tcW w:w="2062" w:type="dxa"/>
            <w:shd w:val="clear" w:color="auto" w:fill="auto"/>
            <w:vAlign w:val="center"/>
          </w:tcPr>
          <w:p w14:paraId="34561ADC" w14:textId="77777777" w:rsidR="006C473A" w:rsidRPr="00C21789" w:rsidRDefault="006C473A">
            <w:pPr>
              <w:jc w:val="both"/>
              <w:rPr>
                <w:rFonts w:cstheme="minorHAnsi"/>
                <w:b/>
                <w:sz w:val="24"/>
                <w:szCs w:val="24"/>
              </w:rPr>
            </w:pPr>
            <w:r w:rsidRPr="00C21789">
              <w:rPr>
                <w:rFonts w:cstheme="minorHAnsi"/>
                <w:sz w:val="24"/>
                <w:szCs w:val="24"/>
              </w:rPr>
              <w:t>Name</w:t>
            </w:r>
          </w:p>
        </w:tc>
        <w:tc>
          <w:tcPr>
            <w:tcW w:w="1898" w:type="dxa"/>
            <w:vAlign w:val="center"/>
          </w:tcPr>
          <w:p w14:paraId="665145B5" w14:textId="77777777" w:rsidR="006C473A" w:rsidRPr="00C21789" w:rsidRDefault="006C473A">
            <w:pPr>
              <w:jc w:val="both"/>
              <w:rPr>
                <w:rFonts w:cstheme="minorHAnsi"/>
                <w:bCs/>
                <w:sz w:val="24"/>
                <w:szCs w:val="24"/>
              </w:rPr>
            </w:pPr>
          </w:p>
        </w:tc>
        <w:tc>
          <w:tcPr>
            <w:tcW w:w="1612" w:type="dxa"/>
            <w:vAlign w:val="center"/>
          </w:tcPr>
          <w:p w14:paraId="56EC1E26" w14:textId="77777777" w:rsidR="006C473A" w:rsidRPr="00C21789" w:rsidRDefault="006C473A">
            <w:pPr>
              <w:jc w:val="both"/>
              <w:rPr>
                <w:rFonts w:cstheme="minorHAnsi"/>
                <w:bCs/>
                <w:sz w:val="24"/>
                <w:szCs w:val="24"/>
              </w:rPr>
            </w:pPr>
          </w:p>
        </w:tc>
        <w:tc>
          <w:tcPr>
            <w:tcW w:w="2520" w:type="dxa"/>
            <w:vAlign w:val="center"/>
          </w:tcPr>
          <w:p w14:paraId="3B4D7923" w14:textId="77777777" w:rsidR="006C473A" w:rsidRPr="00C21789" w:rsidRDefault="006C473A">
            <w:pPr>
              <w:jc w:val="both"/>
              <w:rPr>
                <w:rFonts w:cstheme="minorHAnsi"/>
                <w:bCs/>
                <w:sz w:val="24"/>
                <w:szCs w:val="24"/>
              </w:rPr>
            </w:pPr>
            <w:r w:rsidRPr="00C21789">
              <w:rPr>
                <w:rFonts w:cstheme="minorHAnsi"/>
                <w:bCs/>
                <w:sz w:val="24"/>
                <w:szCs w:val="24"/>
              </w:rPr>
              <w:t>%</w:t>
            </w:r>
          </w:p>
        </w:tc>
      </w:tr>
    </w:tbl>
    <w:p w14:paraId="5A50BAC9" w14:textId="698BC7D2" w:rsidR="008554D6" w:rsidRPr="00187AE1" w:rsidRDefault="008554D6" w:rsidP="008554D6">
      <w:pPr>
        <w:numPr>
          <w:ilvl w:val="0"/>
          <w:numId w:val="55"/>
        </w:numPr>
        <w:rPr>
          <w:sz w:val="24"/>
          <w:szCs w:val="24"/>
        </w:rPr>
      </w:pPr>
      <w:r w:rsidRPr="58B81C1A">
        <w:rPr>
          <w:b/>
          <w:sz w:val="24"/>
          <w:szCs w:val="24"/>
        </w:rPr>
        <w:t>Organizational Chart</w:t>
      </w:r>
      <w:r w:rsidRPr="58B81C1A">
        <w:rPr>
          <w:sz w:val="24"/>
          <w:szCs w:val="24"/>
        </w:rPr>
        <w:t xml:space="preserve">: Organizational chart for the project with affiliations (who will report to whom). </w:t>
      </w:r>
    </w:p>
    <w:p w14:paraId="661AA65B" w14:textId="77777777" w:rsidR="008554D6" w:rsidRPr="00187AE1" w:rsidRDefault="008554D6" w:rsidP="008554D6">
      <w:pPr>
        <w:numPr>
          <w:ilvl w:val="0"/>
          <w:numId w:val="55"/>
        </w:numPr>
        <w:rPr>
          <w:sz w:val="24"/>
          <w:szCs w:val="24"/>
        </w:rPr>
      </w:pPr>
      <w:r w:rsidRPr="58B81C1A">
        <w:rPr>
          <w:b/>
          <w:sz w:val="24"/>
          <w:szCs w:val="24"/>
        </w:rPr>
        <w:t>Offeror-Provided Facilities</w:t>
      </w:r>
      <w:r w:rsidRPr="58B81C1A">
        <w:rPr>
          <w:sz w:val="24"/>
          <w:szCs w:val="24"/>
        </w:rPr>
        <w:t xml:space="preserve">: Details on infrastructure and other resources, such as: </w:t>
      </w:r>
    </w:p>
    <w:p w14:paraId="1645CD7C" w14:textId="77777777" w:rsidR="008554D6" w:rsidRPr="00187AE1" w:rsidRDefault="008554D6" w:rsidP="008554D6">
      <w:pPr>
        <w:numPr>
          <w:ilvl w:val="3"/>
          <w:numId w:val="56"/>
        </w:numPr>
        <w:rPr>
          <w:sz w:val="24"/>
          <w:szCs w:val="24"/>
        </w:rPr>
      </w:pPr>
      <w:r w:rsidRPr="58B81C1A">
        <w:rPr>
          <w:sz w:val="24"/>
          <w:szCs w:val="24"/>
        </w:rPr>
        <w:t>Overview of the management of Quality Systems at the facility;</w:t>
      </w:r>
    </w:p>
    <w:p w14:paraId="0EE8CC51" w14:textId="3FD46C09" w:rsidR="008554D6" w:rsidRPr="00187AE1" w:rsidRDefault="008554D6" w:rsidP="008554D6">
      <w:pPr>
        <w:numPr>
          <w:ilvl w:val="3"/>
          <w:numId w:val="56"/>
        </w:numPr>
        <w:rPr>
          <w:sz w:val="24"/>
          <w:szCs w:val="24"/>
        </w:rPr>
      </w:pPr>
      <w:r w:rsidRPr="58B81C1A">
        <w:rPr>
          <w:sz w:val="24"/>
          <w:szCs w:val="24"/>
        </w:rPr>
        <w:t xml:space="preserve">List of capabilities in house and at </w:t>
      </w:r>
      <w:r w:rsidR="00D50E9D" w:rsidRPr="58B81C1A">
        <w:rPr>
          <w:sz w:val="24"/>
          <w:szCs w:val="24"/>
        </w:rPr>
        <w:t>sub performer’s facility</w:t>
      </w:r>
      <w:r w:rsidRPr="58B81C1A">
        <w:rPr>
          <w:sz w:val="24"/>
          <w:szCs w:val="24"/>
        </w:rPr>
        <w:t>;</w:t>
      </w:r>
    </w:p>
    <w:p w14:paraId="1C48D06B" w14:textId="15E7DC76" w:rsidR="008554D6" w:rsidRPr="00187AE1" w:rsidRDefault="008554D6" w:rsidP="008554D6">
      <w:pPr>
        <w:numPr>
          <w:ilvl w:val="3"/>
          <w:numId w:val="56"/>
        </w:numPr>
        <w:rPr>
          <w:sz w:val="24"/>
          <w:szCs w:val="24"/>
        </w:rPr>
      </w:pPr>
      <w:r w:rsidRPr="79C775D5">
        <w:rPr>
          <w:sz w:val="24"/>
          <w:szCs w:val="24"/>
        </w:rPr>
        <w:t>List of key vendors or service providers, locations, and brief description of their expertise/experience.</w:t>
      </w:r>
    </w:p>
    <w:p w14:paraId="64D985C5" w14:textId="77777777" w:rsidR="00420D72" w:rsidRDefault="00420D72" w:rsidP="009A6586">
      <w:pPr>
        <w:spacing w:after="0" w:line="240" w:lineRule="auto"/>
        <w:ind w:left="360"/>
        <w:jc w:val="both"/>
        <w:rPr>
          <w:rFonts w:eastAsia="Calibri"/>
          <w:sz w:val="32"/>
          <w:szCs w:val="32"/>
        </w:rPr>
      </w:pPr>
    </w:p>
    <w:p w14:paraId="188BD808" w14:textId="5B8CCF8D" w:rsidR="009A6586" w:rsidRPr="00D71784" w:rsidRDefault="00C03F54" w:rsidP="009A6586">
      <w:pPr>
        <w:spacing w:after="0" w:line="240" w:lineRule="auto"/>
        <w:ind w:left="360"/>
        <w:jc w:val="both"/>
        <w:rPr>
          <w:rFonts w:eastAsia="Calibri"/>
          <w:sz w:val="32"/>
          <w:szCs w:val="32"/>
        </w:rPr>
      </w:pPr>
      <w:r>
        <w:rPr>
          <w:rFonts w:eastAsia="Calibri"/>
          <w:sz w:val="32"/>
          <w:szCs w:val="32"/>
        </w:rPr>
        <w:lastRenderedPageBreak/>
        <w:t>References</w:t>
      </w:r>
      <w:r w:rsidR="009A6586" w:rsidRPr="640F34D0">
        <w:rPr>
          <w:rFonts w:eastAsia="Calibri"/>
          <w:sz w:val="32"/>
          <w:szCs w:val="32"/>
        </w:rPr>
        <w:t>:</w:t>
      </w:r>
    </w:p>
    <w:p w14:paraId="04DD8D72" w14:textId="77777777" w:rsidR="009A6586" w:rsidRPr="00F06B31" w:rsidRDefault="009A6586" w:rsidP="003D02A4">
      <w:pPr>
        <w:pStyle w:val="ListParagraph"/>
        <w:numPr>
          <w:ilvl w:val="0"/>
          <w:numId w:val="28"/>
        </w:numPr>
        <w:spacing w:after="0" w:line="240" w:lineRule="auto"/>
        <w:jc w:val="both"/>
        <w:rPr>
          <w:rFonts w:cstheme="minorHAnsi"/>
          <w:sz w:val="24"/>
          <w:szCs w:val="24"/>
        </w:rPr>
      </w:pPr>
      <w:r w:rsidRPr="00F06B31">
        <w:rPr>
          <w:rFonts w:cstheme="minorHAnsi"/>
          <w:sz w:val="24"/>
          <w:szCs w:val="24"/>
        </w:rPr>
        <w:t xml:space="preserve">CSN Clinical Related Documents for eCTD Formatting BARDA Held INDs (v. 2.0 14Jan22) </w:t>
      </w:r>
    </w:p>
    <w:p w14:paraId="2E25C988" w14:textId="77777777" w:rsidR="009A6586" w:rsidRPr="00C35C5C" w:rsidRDefault="009A6586" w:rsidP="003D02A4">
      <w:pPr>
        <w:pStyle w:val="ListParagraph"/>
        <w:numPr>
          <w:ilvl w:val="0"/>
          <w:numId w:val="28"/>
        </w:numPr>
        <w:spacing w:after="0" w:line="240" w:lineRule="auto"/>
        <w:jc w:val="both"/>
        <w:rPr>
          <w:rFonts w:ascii="Times New Roman" w:hAnsi="Times New Roman" w:cs="Times New Roman"/>
          <w:sz w:val="24"/>
          <w:szCs w:val="24"/>
        </w:rPr>
      </w:pPr>
      <w:r w:rsidRPr="00F06B31">
        <w:rPr>
          <w:rFonts w:cstheme="minorHAnsi"/>
          <w:sz w:val="24"/>
          <w:szCs w:val="24"/>
        </w:rPr>
        <w:t>BARDA’s Document QC Guide: A copy of this document will be provided after award and kick-off meeting, BARDA’s Regulatory Operations will share and train on “BARDA’s Document QC Guide”, which has direct impact on FDA submissions.</w:t>
      </w:r>
    </w:p>
    <w:p w14:paraId="3A2307FD" w14:textId="77777777" w:rsidR="00F73DE9" w:rsidRDefault="00F73DE9"/>
    <w:sectPr w:rsidR="00F73D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8CD31" w14:textId="77777777" w:rsidR="00704316" w:rsidRDefault="00704316">
      <w:pPr>
        <w:spacing w:after="0" w:line="240" w:lineRule="auto"/>
      </w:pPr>
      <w:r>
        <w:separator/>
      </w:r>
    </w:p>
  </w:endnote>
  <w:endnote w:type="continuationSeparator" w:id="0">
    <w:p w14:paraId="7CFDD7A8" w14:textId="77777777" w:rsidR="00704316" w:rsidRDefault="00704316">
      <w:pPr>
        <w:spacing w:after="0" w:line="240" w:lineRule="auto"/>
      </w:pPr>
      <w:r>
        <w:continuationSeparator/>
      </w:r>
    </w:p>
  </w:endnote>
  <w:endnote w:type="continuationNotice" w:id="1">
    <w:p w14:paraId="16A817C0" w14:textId="77777777" w:rsidR="00704316" w:rsidRDefault="00704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81975"/>
      <w:docPartObj>
        <w:docPartGallery w:val="Page Numbers (Bottom of Page)"/>
        <w:docPartUnique/>
      </w:docPartObj>
    </w:sdtPr>
    <w:sdtEndPr>
      <w:rPr>
        <w:noProof/>
      </w:rPr>
    </w:sdtEndPr>
    <w:sdtContent>
      <w:p w14:paraId="60142A07" w14:textId="77777777" w:rsidR="002C7169" w:rsidRDefault="002C7169">
        <w:pPr>
          <w:pStyle w:val="TableParagraph"/>
          <w:jc w:val="center"/>
        </w:pPr>
        <w:r>
          <w:fldChar w:fldCharType="begin"/>
        </w:r>
        <w:r>
          <w:instrText xml:space="preserve"> PAGE   \* MERGEFORMAT </w:instrText>
        </w:r>
        <w:r>
          <w:fldChar w:fldCharType="separate"/>
        </w:r>
        <w:r>
          <w:rPr>
            <w:noProof/>
          </w:rPr>
          <w:t>2</w:t>
        </w:r>
        <w:r>
          <w:rPr>
            <w:noProof/>
          </w:rPr>
          <w:fldChar w:fldCharType="end"/>
        </w:r>
      </w:p>
    </w:sdtContent>
  </w:sdt>
  <w:p w14:paraId="009D36FF" w14:textId="77777777" w:rsidR="002C7169" w:rsidRDefault="002C7169" w:rsidP="00E603DF">
    <w:pPr>
      <w:pStyle w:val="Table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E846" w14:textId="77777777" w:rsidR="00704316" w:rsidRDefault="00704316">
      <w:pPr>
        <w:spacing w:after="0" w:line="240" w:lineRule="auto"/>
      </w:pPr>
      <w:r>
        <w:separator/>
      </w:r>
    </w:p>
  </w:footnote>
  <w:footnote w:type="continuationSeparator" w:id="0">
    <w:p w14:paraId="3AB0C152" w14:textId="77777777" w:rsidR="00704316" w:rsidRDefault="00704316">
      <w:pPr>
        <w:spacing w:after="0" w:line="240" w:lineRule="auto"/>
      </w:pPr>
      <w:r>
        <w:continuationSeparator/>
      </w:r>
    </w:p>
  </w:footnote>
  <w:footnote w:type="continuationNotice" w:id="1">
    <w:p w14:paraId="3F530275" w14:textId="77777777" w:rsidR="00704316" w:rsidRDefault="00704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C754C" w14:textId="1BF7D574" w:rsidR="00D60F04" w:rsidRPr="004872EF" w:rsidRDefault="009A4EB8" w:rsidP="00C15712">
    <w:pPr>
      <w:pStyle w:val="Header"/>
      <w:tabs>
        <w:tab w:val="center" w:pos="4680"/>
        <w:tab w:val="right" w:pos="9360"/>
      </w:tabs>
      <w:rPr>
        <w:color w:val="AEAAAA" w:themeColor="background2" w:themeShade="BF"/>
        <w:sz w:val="22"/>
        <w:szCs w:val="22"/>
      </w:rPr>
    </w:pPr>
    <w:r>
      <w:rPr>
        <w:color w:val="AEAAAA" w:themeColor="background2" w:themeShade="BF"/>
        <w:sz w:val="22"/>
        <w:szCs w:val="22"/>
      </w:rPr>
      <w:tab/>
    </w:r>
    <w:r w:rsidR="00D60F04" w:rsidRPr="004872EF">
      <w:rPr>
        <w:color w:val="AEAAAA" w:themeColor="background2" w:themeShade="BF"/>
        <w:sz w:val="22"/>
        <w:szCs w:val="22"/>
      </w:rPr>
      <w:t>Solicitation Number: RRPV 2</w:t>
    </w:r>
    <w:r>
      <w:rPr>
        <w:color w:val="AEAAAA" w:themeColor="background2" w:themeShade="BF"/>
        <w:sz w:val="22"/>
        <w:szCs w:val="22"/>
      </w:rPr>
      <w:t>4</w:t>
    </w:r>
    <w:r w:rsidR="00D60F04" w:rsidRPr="004872EF">
      <w:rPr>
        <w:color w:val="AEAAAA" w:themeColor="background2" w:themeShade="BF"/>
        <w:sz w:val="22"/>
        <w:szCs w:val="22"/>
      </w:rPr>
      <w:t>-07-CentralIEIDLab</w:t>
    </w:r>
    <w:r>
      <w:rPr>
        <w:color w:val="AEAAAA" w:themeColor="background2" w:themeShade="BF"/>
        <w:sz w:val="22"/>
        <w:szCs w:val="22"/>
      </w:rPr>
      <w:tab/>
    </w:r>
    <w:r>
      <w:rPr>
        <w:color w:val="AEAAAA" w:themeColor="background2" w:themeShade="B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5A895B0"/>
    <w:lvl w:ilvl="0">
      <w:start w:val="1"/>
      <w:numFmt w:val="bullet"/>
      <w:pStyle w:val="ListBullet2"/>
      <w:lvlText w:val=""/>
      <w:lvlJc w:val="left"/>
      <w:pPr>
        <w:tabs>
          <w:tab w:val="num" w:pos="1980"/>
        </w:tabs>
        <w:ind w:left="198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000001"/>
    <w:multiLevelType w:val="multilevel"/>
    <w:tmpl w:val="B994D240"/>
    <w:lvl w:ilvl="0">
      <w:start w:val="1"/>
      <w:numFmt w:val="decimal"/>
      <w:pStyle w:val="Style2"/>
      <w:lvlText w:val="%1"/>
      <w:lvlJc w:val="left"/>
      <w:pPr>
        <w:tabs>
          <w:tab w:val="left" w:pos="72"/>
        </w:tabs>
        <w:ind w:left="72" w:hanging="432"/>
      </w:pPr>
      <w:rPr>
        <w:rFonts w:cs="Times New Roman"/>
      </w:rPr>
    </w:lvl>
    <w:lvl w:ilvl="1">
      <w:start w:val="1"/>
      <w:numFmt w:val="decimal"/>
      <w:pStyle w:val="Style2"/>
      <w:isLgl/>
      <w:lvlText w:val="%1.%2"/>
      <w:lvlJc w:val="left"/>
      <w:pPr>
        <w:tabs>
          <w:tab w:val="left" w:pos="216"/>
        </w:tabs>
        <w:ind w:left="216" w:hanging="576"/>
      </w:pPr>
      <w:rPr>
        <w:rFonts w:cs="Times New Roman"/>
      </w:rPr>
    </w:lvl>
    <w:lvl w:ilvl="2">
      <w:start w:val="1"/>
      <w:numFmt w:val="none"/>
      <w:lvlText w:val="6.3.1"/>
      <w:lvlJc w:val="left"/>
      <w:pPr>
        <w:tabs>
          <w:tab w:val="left" w:pos="360"/>
        </w:tabs>
        <w:ind w:left="360" w:hanging="720"/>
      </w:pPr>
      <w:rPr>
        <w:rFonts w:cs="Times New Roman"/>
      </w:rPr>
    </w:lvl>
    <w:lvl w:ilvl="3">
      <w:start w:val="1"/>
      <w:numFmt w:val="decimal"/>
      <w:lvlText w:val="%1.%2.%3.%4"/>
      <w:lvlJc w:val="left"/>
      <w:pPr>
        <w:tabs>
          <w:tab w:val="left" w:pos="504"/>
        </w:tabs>
        <w:ind w:left="504" w:hanging="864"/>
      </w:pPr>
      <w:rPr>
        <w:rFonts w:cs="Times New Roman"/>
      </w:rPr>
    </w:lvl>
    <w:lvl w:ilvl="4">
      <w:start w:val="1"/>
      <w:numFmt w:val="decimal"/>
      <w:lvlText w:val="%1.%2.%3.%4.%5"/>
      <w:lvlJc w:val="left"/>
      <w:pPr>
        <w:tabs>
          <w:tab w:val="left" w:pos="648"/>
        </w:tabs>
        <w:ind w:left="648" w:hanging="1008"/>
      </w:pPr>
      <w:rPr>
        <w:rFonts w:cs="Times New Roman"/>
      </w:rPr>
    </w:lvl>
    <w:lvl w:ilvl="5">
      <w:start w:val="1"/>
      <w:numFmt w:val="decimal"/>
      <w:lvlText w:val="%1.%2.%3.%4.%5.%6"/>
      <w:lvlJc w:val="left"/>
      <w:pPr>
        <w:tabs>
          <w:tab w:val="left" w:pos="792"/>
        </w:tabs>
        <w:ind w:left="792" w:hanging="1152"/>
      </w:pPr>
      <w:rPr>
        <w:rFonts w:cs="Times New Roman"/>
      </w:rPr>
    </w:lvl>
    <w:lvl w:ilvl="6">
      <w:start w:val="1"/>
      <w:numFmt w:val="decimal"/>
      <w:lvlText w:val="%1.%2.%3.%4.%5.%6.%7"/>
      <w:lvlJc w:val="left"/>
      <w:pPr>
        <w:tabs>
          <w:tab w:val="left" w:pos="936"/>
        </w:tabs>
        <w:ind w:left="936" w:hanging="1296"/>
      </w:pPr>
      <w:rPr>
        <w:rFonts w:cs="Times New Roman"/>
      </w:rPr>
    </w:lvl>
    <w:lvl w:ilvl="7">
      <w:start w:val="1"/>
      <w:numFmt w:val="decimal"/>
      <w:lvlText w:val="%1.%2.%3.%4.%5.%6.%7.%8"/>
      <w:lvlJc w:val="left"/>
      <w:pPr>
        <w:tabs>
          <w:tab w:val="left" w:pos="1080"/>
        </w:tabs>
        <w:ind w:left="1080" w:hanging="1440"/>
      </w:pPr>
      <w:rPr>
        <w:rFonts w:cs="Times New Roman"/>
      </w:rPr>
    </w:lvl>
    <w:lvl w:ilvl="8">
      <w:start w:val="1"/>
      <w:numFmt w:val="decimal"/>
      <w:lvlText w:val="%1.%2.%3.%4.%5.%6.%7.%8.%9"/>
      <w:lvlJc w:val="left"/>
      <w:pPr>
        <w:tabs>
          <w:tab w:val="left" w:pos="1224"/>
        </w:tabs>
        <w:ind w:left="1224" w:hanging="1584"/>
      </w:pPr>
      <w:rPr>
        <w:rFonts w:cs="Times New Roman"/>
      </w:rPr>
    </w:lvl>
  </w:abstractNum>
  <w:abstractNum w:abstractNumId="3" w15:restartNumberingAfterBreak="0">
    <w:nsid w:val="00000002"/>
    <w:multiLevelType w:val="multilevel"/>
    <w:tmpl w:val="422625CA"/>
    <w:lvl w:ilvl="0">
      <w:start w:val="1"/>
      <w:numFmt w:val="decimal"/>
      <w:lvlText w:val="%1"/>
      <w:lvlJc w:val="left"/>
      <w:pPr>
        <w:tabs>
          <w:tab w:val="left" w:pos="72"/>
        </w:tabs>
        <w:ind w:left="72" w:hanging="432"/>
      </w:pPr>
      <w:rPr>
        <w:rFonts w:cs="Times New Roman" w:hint="default"/>
        <w:b/>
        <w:i w:val="0"/>
        <w:sz w:val="32"/>
        <w:szCs w:val="24"/>
      </w:rPr>
    </w:lvl>
    <w:lvl w:ilvl="1">
      <w:start w:val="1"/>
      <w:numFmt w:val="decimal"/>
      <w:isLgl/>
      <w:lvlText w:val="%1.%2"/>
      <w:lvlJc w:val="left"/>
      <w:pPr>
        <w:tabs>
          <w:tab w:val="left" w:pos="216"/>
        </w:tabs>
        <w:ind w:left="216" w:hanging="576"/>
      </w:pPr>
      <w:rPr>
        <w:rFonts w:cs="Times New Roman" w:hint="default"/>
        <w:i w:val="0"/>
      </w:rPr>
    </w:lvl>
    <w:lvl w:ilvl="2">
      <w:start w:val="1"/>
      <w:numFmt w:val="none"/>
      <w:lvlText w:val="6.3.1"/>
      <w:lvlJc w:val="left"/>
      <w:pPr>
        <w:tabs>
          <w:tab w:val="left" w:pos="360"/>
        </w:tabs>
        <w:ind w:left="360" w:hanging="720"/>
      </w:pPr>
      <w:rPr>
        <w:rFonts w:cs="Times New Roman" w:hint="default"/>
        <w:sz w:val="24"/>
        <w:szCs w:val="24"/>
      </w:rPr>
    </w:lvl>
    <w:lvl w:ilvl="3">
      <w:start w:val="1"/>
      <w:numFmt w:val="decimal"/>
      <w:lvlText w:val="%1.%2.%3.%4"/>
      <w:lvlJc w:val="left"/>
      <w:pPr>
        <w:tabs>
          <w:tab w:val="left" w:pos="504"/>
        </w:tabs>
        <w:ind w:left="504" w:hanging="864"/>
      </w:pPr>
      <w:rPr>
        <w:rFonts w:cs="Times New Roman" w:hint="default"/>
      </w:rPr>
    </w:lvl>
    <w:lvl w:ilvl="4">
      <w:start w:val="1"/>
      <w:numFmt w:val="decimal"/>
      <w:lvlText w:val="%1.%2.%3.%4.%5"/>
      <w:lvlJc w:val="left"/>
      <w:pPr>
        <w:tabs>
          <w:tab w:val="left" w:pos="648"/>
        </w:tabs>
        <w:ind w:left="648" w:hanging="1008"/>
      </w:pPr>
      <w:rPr>
        <w:rFonts w:cs="Times New Roman" w:hint="default"/>
      </w:rPr>
    </w:lvl>
    <w:lvl w:ilvl="5">
      <w:start w:val="1"/>
      <w:numFmt w:val="decimal"/>
      <w:lvlText w:val="%1.%2.%3.%4.%5.%6"/>
      <w:lvlJc w:val="left"/>
      <w:pPr>
        <w:tabs>
          <w:tab w:val="left" w:pos="792"/>
        </w:tabs>
        <w:ind w:left="792" w:hanging="1152"/>
      </w:pPr>
      <w:rPr>
        <w:rFonts w:cs="Times New Roman" w:hint="default"/>
      </w:rPr>
    </w:lvl>
    <w:lvl w:ilvl="6">
      <w:start w:val="1"/>
      <w:numFmt w:val="decimal"/>
      <w:lvlText w:val="%1.%2.%3.%4.%5.%6.%7"/>
      <w:lvlJc w:val="left"/>
      <w:pPr>
        <w:tabs>
          <w:tab w:val="left" w:pos="936"/>
        </w:tabs>
        <w:ind w:left="936" w:hanging="1296"/>
      </w:pPr>
      <w:rPr>
        <w:rFonts w:cs="Times New Roman" w:hint="default"/>
      </w:rPr>
    </w:lvl>
    <w:lvl w:ilvl="7">
      <w:start w:val="1"/>
      <w:numFmt w:val="decimal"/>
      <w:lvlText w:val="%1.%2.%3.%4.%5.%6.%7.%8"/>
      <w:lvlJc w:val="left"/>
      <w:pPr>
        <w:tabs>
          <w:tab w:val="left" w:pos="1080"/>
        </w:tabs>
        <w:ind w:left="1080" w:hanging="1440"/>
      </w:pPr>
      <w:rPr>
        <w:rFonts w:cs="Times New Roman" w:hint="default"/>
      </w:rPr>
    </w:lvl>
    <w:lvl w:ilvl="8">
      <w:start w:val="1"/>
      <w:numFmt w:val="decimal"/>
      <w:lvlText w:val="%1.%2.%3.%4.%5.%6.%7.%8.%9"/>
      <w:lvlJc w:val="left"/>
      <w:pPr>
        <w:tabs>
          <w:tab w:val="left" w:pos="1224"/>
        </w:tabs>
        <w:ind w:left="1224" w:hanging="1584"/>
      </w:pPr>
      <w:rPr>
        <w:rFonts w:cs="Times New Roman" w:hint="default"/>
      </w:rPr>
    </w:lvl>
  </w:abstractNum>
  <w:abstractNum w:abstractNumId="4" w15:restartNumberingAfterBreak="0">
    <w:nsid w:val="00000003"/>
    <w:multiLevelType w:val="hybridMultilevel"/>
    <w:tmpl w:val="6E30B744"/>
    <w:lvl w:ilvl="0" w:tplc="1D7C77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2B037CB"/>
    <w:multiLevelType w:val="hybridMultilevel"/>
    <w:tmpl w:val="B46E96E6"/>
    <w:lvl w:ilvl="0" w:tplc="5B9AA754">
      <w:start w:val="1"/>
      <w:numFmt w:val="decimal"/>
      <w:lvlText w:val="%1.0"/>
      <w:lvlJc w:val="left"/>
      <w:pPr>
        <w:ind w:left="108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265C9"/>
    <w:multiLevelType w:val="hybridMultilevel"/>
    <w:tmpl w:val="3ED85F1A"/>
    <w:lvl w:ilvl="0" w:tplc="03008A40">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572D3"/>
    <w:multiLevelType w:val="multilevel"/>
    <w:tmpl w:val="A0D491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D01BDB"/>
    <w:multiLevelType w:val="hybridMultilevel"/>
    <w:tmpl w:val="98E878B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0D23258D"/>
    <w:multiLevelType w:val="hybridMultilevel"/>
    <w:tmpl w:val="93C6AA8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0E8D7681"/>
    <w:multiLevelType w:val="hybridMultilevel"/>
    <w:tmpl w:val="211ECF5E"/>
    <w:lvl w:ilvl="0" w:tplc="E0FCAF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1E25008"/>
    <w:multiLevelType w:val="hybridMultilevel"/>
    <w:tmpl w:val="F97EEBAE"/>
    <w:lvl w:ilvl="0" w:tplc="FFFFFFFF">
      <w:start w:val="1"/>
      <w:numFmt w:val="bullet"/>
      <w:lvlText w:val=""/>
      <w:lvlJc w:val="left"/>
      <w:pPr>
        <w:ind w:left="1440" w:hanging="360"/>
      </w:pPr>
      <w:rPr>
        <w:rFonts w:ascii="Symbol" w:hAnsi="Symbol" w:hint="default"/>
        <w:color w:val="auto"/>
      </w:rPr>
    </w:lvl>
    <w:lvl w:ilvl="1" w:tplc="04090001">
      <w:start w:val="1"/>
      <w:numFmt w:val="bullet"/>
      <w:lvlText w:val=""/>
      <w:lvlJc w:val="left"/>
      <w:pPr>
        <w:ind w:left="153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12074F3E"/>
    <w:multiLevelType w:val="hybridMultilevel"/>
    <w:tmpl w:val="AB208590"/>
    <w:lvl w:ilvl="0" w:tplc="699ACE7C">
      <w:start w:val="1"/>
      <w:numFmt w:val="bullet"/>
      <w:lvlText w:val=""/>
      <w:lvlJc w:val="left"/>
      <w:pPr>
        <w:tabs>
          <w:tab w:val="num" w:pos="1368"/>
        </w:tabs>
        <w:ind w:left="1368" w:hanging="648"/>
      </w:pPr>
      <w:rPr>
        <w:rFonts w:ascii="Symbol" w:hAnsi="Symbol" w:hint="default"/>
        <w:color w:val="auto"/>
      </w:rPr>
    </w:lvl>
    <w:lvl w:ilvl="1" w:tplc="04090003" w:tentative="1">
      <w:start w:val="1"/>
      <w:numFmt w:val="bullet"/>
      <w:lvlText w:val="o"/>
      <w:lvlJc w:val="left"/>
      <w:pPr>
        <w:tabs>
          <w:tab w:val="num" w:pos="-72"/>
        </w:tabs>
        <w:ind w:left="-72" w:hanging="360"/>
      </w:pPr>
      <w:rPr>
        <w:rFonts w:ascii="Courier New" w:hAnsi="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1368"/>
        </w:tabs>
        <w:ind w:left="1368" w:hanging="360"/>
      </w:pPr>
      <w:rPr>
        <w:rFonts w:ascii="Symbol" w:hAnsi="Symbol" w:hint="default"/>
      </w:rPr>
    </w:lvl>
    <w:lvl w:ilvl="4" w:tplc="04090003" w:tentative="1">
      <w:start w:val="1"/>
      <w:numFmt w:val="bullet"/>
      <w:lvlText w:val="o"/>
      <w:lvlJc w:val="left"/>
      <w:pPr>
        <w:tabs>
          <w:tab w:val="num" w:pos="2088"/>
        </w:tabs>
        <w:ind w:left="2088" w:hanging="360"/>
      </w:pPr>
      <w:rPr>
        <w:rFonts w:ascii="Courier New" w:hAnsi="Courier New" w:hint="default"/>
      </w:rPr>
    </w:lvl>
    <w:lvl w:ilvl="5" w:tplc="04090005" w:tentative="1">
      <w:start w:val="1"/>
      <w:numFmt w:val="bullet"/>
      <w:lvlText w:val=""/>
      <w:lvlJc w:val="left"/>
      <w:pPr>
        <w:tabs>
          <w:tab w:val="num" w:pos="2808"/>
        </w:tabs>
        <w:ind w:left="2808" w:hanging="360"/>
      </w:pPr>
      <w:rPr>
        <w:rFonts w:ascii="Wingdings" w:hAnsi="Wingdings" w:hint="default"/>
      </w:rPr>
    </w:lvl>
    <w:lvl w:ilvl="6" w:tplc="04090001" w:tentative="1">
      <w:start w:val="1"/>
      <w:numFmt w:val="bullet"/>
      <w:lvlText w:val=""/>
      <w:lvlJc w:val="left"/>
      <w:pPr>
        <w:tabs>
          <w:tab w:val="num" w:pos="3528"/>
        </w:tabs>
        <w:ind w:left="3528" w:hanging="360"/>
      </w:pPr>
      <w:rPr>
        <w:rFonts w:ascii="Symbol" w:hAnsi="Symbol" w:hint="default"/>
      </w:rPr>
    </w:lvl>
    <w:lvl w:ilvl="7" w:tplc="04090003" w:tentative="1">
      <w:start w:val="1"/>
      <w:numFmt w:val="bullet"/>
      <w:lvlText w:val="o"/>
      <w:lvlJc w:val="left"/>
      <w:pPr>
        <w:tabs>
          <w:tab w:val="num" w:pos="4248"/>
        </w:tabs>
        <w:ind w:left="4248" w:hanging="360"/>
      </w:pPr>
      <w:rPr>
        <w:rFonts w:ascii="Courier New" w:hAnsi="Courier New" w:hint="default"/>
      </w:rPr>
    </w:lvl>
    <w:lvl w:ilvl="8" w:tplc="04090005" w:tentative="1">
      <w:start w:val="1"/>
      <w:numFmt w:val="bullet"/>
      <w:lvlText w:val=""/>
      <w:lvlJc w:val="left"/>
      <w:pPr>
        <w:tabs>
          <w:tab w:val="num" w:pos="4968"/>
        </w:tabs>
        <w:ind w:left="4968" w:hanging="360"/>
      </w:pPr>
      <w:rPr>
        <w:rFonts w:ascii="Wingdings" w:hAnsi="Wingdings" w:hint="default"/>
      </w:rPr>
    </w:lvl>
  </w:abstractNum>
  <w:abstractNum w:abstractNumId="13" w15:restartNumberingAfterBreak="0">
    <w:nsid w:val="1230020D"/>
    <w:multiLevelType w:val="multilevel"/>
    <w:tmpl w:val="333AC61C"/>
    <w:lvl w:ilvl="0">
      <w:start w:val="3"/>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lowerLetter"/>
      <w:lvlText w:val="%4."/>
      <w:lvlJc w:val="left"/>
      <w:pPr>
        <w:ind w:left="900" w:hanging="360"/>
      </w:p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lowerLetter"/>
      <w:lvlText w:val="%7."/>
      <w:lvlJc w:val="left"/>
      <w:pPr>
        <w:ind w:left="2160" w:hanging="360"/>
      </w:p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4" w15:restartNumberingAfterBreak="0">
    <w:nsid w:val="1236501C"/>
    <w:multiLevelType w:val="hybridMultilevel"/>
    <w:tmpl w:val="F564B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04963"/>
    <w:multiLevelType w:val="hybridMultilevel"/>
    <w:tmpl w:val="0C08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9E4E75"/>
    <w:multiLevelType w:val="hybridMultilevel"/>
    <w:tmpl w:val="A9E443A8"/>
    <w:lvl w:ilvl="0" w:tplc="04090019">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cs="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cs="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9435D1D"/>
    <w:multiLevelType w:val="hybridMultilevel"/>
    <w:tmpl w:val="CE04E8EE"/>
    <w:lvl w:ilvl="0" w:tplc="0409000F">
      <w:start w:val="1"/>
      <w:numFmt w:val="decimal"/>
      <w:lvlText w:val="%1."/>
      <w:lvlJc w:val="lef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2515A"/>
    <w:multiLevelType w:val="hybridMultilevel"/>
    <w:tmpl w:val="5386C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FBF1784"/>
    <w:multiLevelType w:val="hybridMultilevel"/>
    <w:tmpl w:val="BE9A9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73B38CD"/>
    <w:multiLevelType w:val="hybridMultilevel"/>
    <w:tmpl w:val="9AA4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A92FD7"/>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7AE7E68"/>
    <w:multiLevelType w:val="multilevel"/>
    <w:tmpl w:val="229C3E7E"/>
    <w:lvl w:ilvl="0">
      <w:start w:val="1"/>
      <w:numFmt w:val="decimal"/>
      <w:lvlText w:val="%1)"/>
      <w:lvlJc w:val="left"/>
      <w:pPr>
        <w:ind w:left="360" w:hanging="360"/>
      </w:pPr>
      <w:rPr>
        <w:rFonts w:cs="Times New Roman"/>
        <w:b/>
      </w:rPr>
    </w:lvl>
    <w:lvl w:ilvl="1">
      <w:start w:val="1"/>
      <w:numFmt w:val="decimal"/>
      <w:lvlText w:val="%2."/>
      <w:lvlJc w:val="left"/>
      <w:pPr>
        <w:ind w:left="720" w:hanging="360"/>
      </w:pPr>
      <w:rPr>
        <w:rFonts w:asciiTheme="minorHAnsi" w:hAnsiTheme="minorHAnsi" w:cstheme="minorHAnsi" w:hint="default"/>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9350735"/>
    <w:multiLevelType w:val="hybridMultilevel"/>
    <w:tmpl w:val="CA8C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EFB7DEB"/>
    <w:multiLevelType w:val="multilevel"/>
    <w:tmpl w:val="F2CE68E0"/>
    <w:lvl w:ilvl="0">
      <w:start w:val="1"/>
      <w:numFmt w:val="decimal"/>
      <w:lvlText w:val="%1"/>
      <w:lvlJc w:val="left"/>
      <w:pPr>
        <w:ind w:left="682" w:hanging="432"/>
        <w:jc w:val="right"/>
      </w:pPr>
      <w:rPr>
        <w:rFonts w:ascii="Calibri" w:eastAsia="Calibri" w:hAnsi="Calibri" w:cs="Calibri" w:hint="default"/>
        <w:b/>
        <w:bCs/>
        <w:i w:val="0"/>
        <w:iCs w:val="0"/>
        <w:spacing w:val="0"/>
        <w:w w:val="87"/>
        <w:sz w:val="32"/>
        <w:szCs w:val="32"/>
        <w:u w:val="single" w:color="000000"/>
        <w:lang w:val="en-US" w:eastAsia="en-US" w:bidi="ar-SA"/>
      </w:rPr>
    </w:lvl>
    <w:lvl w:ilvl="1">
      <w:start w:val="1"/>
      <w:numFmt w:val="decimal"/>
      <w:lvlText w:val="%1.%2"/>
      <w:lvlJc w:val="left"/>
      <w:pPr>
        <w:ind w:left="133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330" w:hanging="360"/>
      </w:pPr>
      <w:rPr>
        <w:rFonts w:ascii="Symbol" w:eastAsia="Symbol" w:hAnsi="Symbol" w:cs="Symbol" w:hint="default"/>
        <w:b w:val="0"/>
        <w:bCs w:val="0"/>
        <w:i w:val="0"/>
        <w:iCs w:val="0"/>
        <w:spacing w:val="0"/>
        <w:w w:val="100"/>
        <w:sz w:val="24"/>
        <w:szCs w:val="24"/>
        <w:lang w:val="en-US" w:eastAsia="en-US" w:bidi="ar-SA"/>
      </w:rPr>
    </w:lvl>
    <w:lvl w:ilvl="3">
      <w:start w:val="1"/>
      <w:numFmt w:val="lowerLetter"/>
      <w:lvlText w:val="%4."/>
      <w:lvlJc w:val="left"/>
      <w:pPr>
        <w:ind w:left="1980" w:hanging="360"/>
      </w:pPr>
    </w:lvl>
    <w:lvl w:ilvl="4">
      <w:numFmt w:val="bullet"/>
      <w:lvlText w:val="•"/>
      <w:lvlJc w:val="left"/>
      <w:pPr>
        <w:ind w:left="3314" w:hanging="360"/>
      </w:pPr>
      <w:rPr>
        <w:rFonts w:hint="default"/>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22"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331" w:hanging="360"/>
      </w:pPr>
      <w:rPr>
        <w:rFonts w:hint="default"/>
        <w:lang w:val="en-US" w:eastAsia="en-US" w:bidi="ar-SA"/>
      </w:rPr>
    </w:lvl>
  </w:abstractNum>
  <w:abstractNum w:abstractNumId="25" w15:restartNumberingAfterBreak="0">
    <w:nsid w:val="2F853020"/>
    <w:multiLevelType w:val="hybridMultilevel"/>
    <w:tmpl w:val="FDA093C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6" w15:restartNumberingAfterBreak="0">
    <w:nsid w:val="2FA04FB9"/>
    <w:multiLevelType w:val="hybridMultilevel"/>
    <w:tmpl w:val="E9DA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3B0A75"/>
    <w:multiLevelType w:val="hybridMultilevel"/>
    <w:tmpl w:val="9B8AA9A4"/>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33B27356"/>
    <w:multiLevelType w:val="hybridMultilevel"/>
    <w:tmpl w:val="CCDEF8E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B9734A"/>
    <w:multiLevelType w:val="hybridMultilevel"/>
    <w:tmpl w:val="FFFFFFFF"/>
    <w:lvl w:ilvl="0" w:tplc="D004BE02">
      <w:start w:val="1"/>
      <w:numFmt w:val="bullet"/>
      <w:lvlText w:val="o"/>
      <w:lvlJc w:val="left"/>
      <w:pPr>
        <w:ind w:left="720" w:hanging="360"/>
      </w:pPr>
      <w:rPr>
        <w:rFonts w:ascii="Courier New" w:hAnsi="Courier New" w:hint="default"/>
      </w:rPr>
    </w:lvl>
    <w:lvl w:ilvl="1" w:tplc="DD28CEC0">
      <w:start w:val="1"/>
      <w:numFmt w:val="bullet"/>
      <w:lvlText w:val="o"/>
      <w:lvlJc w:val="left"/>
      <w:pPr>
        <w:ind w:left="1440" w:hanging="360"/>
      </w:pPr>
      <w:rPr>
        <w:rFonts w:ascii="Courier New" w:hAnsi="Courier New" w:hint="default"/>
      </w:rPr>
    </w:lvl>
    <w:lvl w:ilvl="2" w:tplc="29A89518">
      <w:start w:val="1"/>
      <w:numFmt w:val="bullet"/>
      <w:lvlText w:val=""/>
      <w:lvlJc w:val="left"/>
      <w:pPr>
        <w:ind w:left="2160" w:hanging="360"/>
      </w:pPr>
      <w:rPr>
        <w:rFonts w:ascii="Wingdings" w:hAnsi="Wingdings" w:hint="default"/>
      </w:rPr>
    </w:lvl>
    <w:lvl w:ilvl="3" w:tplc="366AD2FC">
      <w:start w:val="1"/>
      <w:numFmt w:val="bullet"/>
      <w:lvlText w:val=""/>
      <w:lvlJc w:val="left"/>
      <w:pPr>
        <w:ind w:left="2880" w:hanging="360"/>
      </w:pPr>
      <w:rPr>
        <w:rFonts w:ascii="Symbol" w:hAnsi="Symbol" w:hint="default"/>
      </w:rPr>
    </w:lvl>
    <w:lvl w:ilvl="4" w:tplc="9A66A87E">
      <w:start w:val="1"/>
      <w:numFmt w:val="bullet"/>
      <w:lvlText w:val="o"/>
      <w:lvlJc w:val="left"/>
      <w:pPr>
        <w:ind w:left="3600" w:hanging="360"/>
      </w:pPr>
      <w:rPr>
        <w:rFonts w:ascii="Courier New" w:hAnsi="Courier New" w:hint="default"/>
      </w:rPr>
    </w:lvl>
    <w:lvl w:ilvl="5" w:tplc="66261710">
      <w:start w:val="1"/>
      <w:numFmt w:val="bullet"/>
      <w:lvlText w:val=""/>
      <w:lvlJc w:val="left"/>
      <w:pPr>
        <w:ind w:left="4320" w:hanging="360"/>
      </w:pPr>
      <w:rPr>
        <w:rFonts w:ascii="Wingdings" w:hAnsi="Wingdings" w:hint="default"/>
      </w:rPr>
    </w:lvl>
    <w:lvl w:ilvl="6" w:tplc="0D18A3CC">
      <w:start w:val="1"/>
      <w:numFmt w:val="bullet"/>
      <w:lvlText w:val=""/>
      <w:lvlJc w:val="left"/>
      <w:pPr>
        <w:ind w:left="5040" w:hanging="360"/>
      </w:pPr>
      <w:rPr>
        <w:rFonts w:ascii="Symbol" w:hAnsi="Symbol" w:hint="default"/>
      </w:rPr>
    </w:lvl>
    <w:lvl w:ilvl="7" w:tplc="694A9D1E">
      <w:start w:val="1"/>
      <w:numFmt w:val="bullet"/>
      <w:lvlText w:val="o"/>
      <w:lvlJc w:val="left"/>
      <w:pPr>
        <w:ind w:left="5760" w:hanging="360"/>
      </w:pPr>
      <w:rPr>
        <w:rFonts w:ascii="Courier New" w:hAnsi="Courier New" w:hint="default"/>
      </w:rPr>
    </w:lvl>
    <w:lvl w:ilvl="8" w:tplc="23E21610">
      <w:start w:val="1"/>
      <w:numFmt w:val="bullet"/>
      <w:lvlText w:val=""/>
      <w:lvlJc w:val="left"/>
      <w:pPr>
        <w:ind w:left="6480" w:hanging="360"/>
      </w:pPr>
      <w:rPr>
        <w:rFonts w:ascii="Wingdings" w:hAnsi="Wingdings" w:hint="default"/>
      </w:rPr>
    </w:lvl>
  </w:abstractNum>
  <w:abstractNum w:abstractNumId="30" w15:restartNumberingAfterBreak="0">
    <w:nsid w:val="3ACE22ED"/>
    <w:multiLevelType w:val="multilevel"/>
    <w:tmpl w:val="A364A51E"/>
    <w:lvl w:ilvl="0">
      <w:start w:val="1"/>
      <w:numFmt w:val="decimal"/>
      <w:lvlText w:val="%1)"/>
      <w:lvlJc w:val="left"/>
      <w:pPr>
        <w:ind w:left="360" w:hanging="360"/>
      </w:pPr>
      <w:rPr>
        <w:rFonts w:cs="Times New Roman" w:hint="default"/>
        <w:b/>
      </w:rPr>
    </w:lvl>
    <w:lvl w:ilvl="1">
      <w:start w:val="3"/>
      <w:numFmt w:val="decimal"/>
      <w:lvlText w:val="%2."/>
      <w:lvlJc w:val="left"/>
      <w:pPr>
        <w:ind w:left="720" w:hanging="360"/>
      </w:pPr>
      <w:rPr>
        <w:rFonts w:asciiTheme="minorHAnsi" w:hAnsiTheme="minorHAnsi" w:cstheme="minorHAnsi"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7"/>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3B3D6050"/>
    <w:multiLevelType w:val="hybridMultilevel"/>
    <w:tmpl w:val="8B42F3B2"/>
    <w:lvl w:ilvl="0" w:tplc="8586DD4A">
      <w:start w:val="1"/>
      <w:numFmt w:val="decimal"/>
      <w:lvlText w:val="%1."/>
      <w:lvlJc w:val="left"/>
      <w:pPr>
        <w:tabs>
          <w:tab w:val="num" w:pos="720"/>
        </w:tabs>
        <w:ind w:left="720" w:hanging="360"/>
      </w:pPr>
      <w:rPr>
        <w:rFonts w:asciiTheme="minorHAnsi" w:eastAsiaTheme="minorHAnsi" w:hAnsiTheme="minorHAnsi" w:cstheme="minorHAnsi"/>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73783"/>
    <w:multiLevelType w:val="hybridMultilevel"/>
    <w:tmpl w:val="9D08E950"/>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3" w15:restartNumberingAfterBreak="0">
    <w:nsid w:val="3D214922"/>
    <w:multiLevelType w:val="hybridMultilevel"/>
    <w:tmpl w:val="B0765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43DF7A05"/>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45551C81"/>
    <w:multiLevelType w:val="hybridMultilevel"/>
    <w:tmpl w:val="3CD2CD3E"/>
    <w:lvl w:ilvl="0" w:tplc="1FFA0072">
      <w:start w:val="1"/>
      <w:numFmt w:val="decimal"/>
      <w:lvlText w:val="%1."/>
      <w:lvlJc w:val="left"/>
      <w:pPr>
        <w:ind w:left="630"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482034AE"/>
    <w:multiLevelType w:val="hybridMultilevel"/>
    <w:tmpl w:val="1C6CC89A"/>
    <w:lvl w:ilvl="0" w:tplc="1DA0EC50">
      <w:start w:val="1"/>
      <w:numFmt w:val="decimal"/>
      <w:lvlText w:val="%1)"/>
      <w:lvlJc w:val="left"/>
      <w:pPr>
        <w:ind w:left="360" w:hanging="360"/>
      </w:pPr>
    </w:lvl>
    <w:lvl w:ilvl="1" w:tplc="4222A582">
      <w:start w:val="1"/>
      <w:numFmt w:val="lowerLetter"/>
      <w:lvlText w:val="%2)"/>
      <w:lvlJc w:val="left"/>
      <w:pPr>
        <w:ind w:left="720" w:hanging="360"/>
      </w:pPr>
      <w:rPr>
        <w:color w:val="auto"/>
      </w:rPr>
    </w:lvl>
    <w:lvl w:ilvl="2" w:tplc="E18EA30A">
      <w:start w:val="1"/>
      <w:numFmt w:val="lowerRoman"/>
      <w:lvlText w:val="%3)"/>
      <w:lvlJc w:val="left"/>
      <w:pPr>
        <w:ind w:left="1080" w:hanging="360"/>
      </w:pPr>
    </w:lvl>
    <w:lvl w:ilvl="3" w:tplc="32904E64">
      <w:start w:val="1"/>
      <w:numFmt w:val="lowerLetter"/>
      <w:lvlText w:val="%4."/>
      <w:lvlJc w:val="left"/>
      <w:pPr>
        <w:ind w:left="1440" w:hanging="360"/>
      </w:pPr>
    </w:lvl>
    <w:lvl w:ilvl="4" w:tplc="A68CCD60">
      <w:start w:val="1"/>
      <w:numFmt w:val="lowerLetter"/>
      <w:lvlText w:val="(%5)"/>
      <w:lvlJc w:val="left"/>
      <w:pPr>
        <w:ind w:left="1800" w:hanging="360"/>
      </w:pPr>
    </w:lvl>
    <w:lvl w:ilvl="5" w:tplc="8F8C7832">
      <w:start w:val="1"/>
      <w:numFmt w:val="lowerRoman"/>
      <w:lvlText w:val="(%6)"/>
      <w:lvlJc w:val="left"/>
      <w:pPr>
        <w:ind w:left="2160" w:hanging="360"/>
      </w:pPr>
    </w:lvl>
    <w:lvl w:ilvl="6" w:tplc="9C72446E">
      <w:start w:val="1"/>
      <w:numFmt w:val="decimal"/>
      <w:lvlText w:val="%7."/>
      <w:lvlJc w:val="left"/>
      <w:pPr>
        <w:ind w:left="2520" w:hanging="360"/>
      </w:pPr>
      <w:rPr>
        <w:b/>
        <w:bCs w:val="0"/>
      </w:rPr>
    </w:lvl>
    <w:lvl w:ilvl="7" w:tplc="B2364C2C">
      <w:start w:val="1"/>
      <w:numFmt w:val="lowerLetter"/>
      <w:lvlText w:val="%8."/>
      <w:lvlJc w:val="left"/>
      <w:pPr>
        <w:ind w:left="2880" w:hanging="360"/>
      </w:pPr>
      <w:rPr>
        <w:b w:val="0"/>
        <w:bCs/>
      </w:rPr>
    </w:lvl>
    <w:lvl w:ilvl="8" w:tplc="C51E8D64">
      <w:start w:val="1"/>
      <w:numFmt w:val="lowerRoman"/>
      <w:lvlText w:val="%9."/>
      <w:lvlJc w:val="left"/>
      <w:pPr>
        <w:ind w:left="3240" w:hanging="360"/>
      </w:pPr>
    </w:lvl>
  </w:abstractNum>
  <w:abstractNum w:abstractNumId="37" w15:restartNumberingAfterBreak="0">
    <w:nsid w:val="48A2249F"/>
    <w:multiLevelType w:val="hybridMultilevel"/>
    <w:tmpl w:val="29783CF0"/>
    <w:lvl w:ilvl="0" w:tplc="677A1F16">
      <w:start w:val="1"/>
      <w:numFmt w:val="bullet"/>
      <w:lvlText w:val=""/>
      <w:lvlJc w:val="left"/>
      <w:pPr>
        <w:tabs>
          <w:tab w:val="num" w:pos="720"/>
        </w:tabs>
        <w:ind w:left="720" w:hanging="360"/>
      </w:pPr>
      <w:rPr>
        <w:rFonts w:ascii="Symbol" w:hAnsi="Symbol" w:hint="default"/>
      </w:rPr>
    </w:lvl>
    <w:lvl w:ilvl="1" w:tplc="0A92D128" w:tentative="1">
      <w:start w:val="1"/>
      <w:numFmt w:val="bullet"/>
      <w:lvlText w:val="o"/>
      <w:lvlJc w:val="left"/>
      <w:pPr>
        <w:tabs>
          <w:tab w:val="num" w:pos="1440"/>
        </w:tabs>
        <w:ind w:left="1440" w:hanging="360"/>
      </w:pPr>
      <w:rPr>
        <w:rFonts w:ascii="Courier New" w:hAnsi="Courier New" w:cs="Courier New" w:hint="default"/>
      </w:rPr>
    </w:lvl>
    <w:lvl w:ilvl="2" w:tplc="71E4B88E" w:tentative="1">
      <w:start w:val="1"/>
      <w:numFmt w:val="bullet"/>
      <w:lvlText w:val=""/>
      <w:lvlJc w:val="left"/>
      <w:pPr>
        <w:tabs>
          <w:tab w:val="num" w:pos="2160"/>
        </w:tabs>
        <w:ind w:left="2160" w:hanging="360"/>
      </w:pPr>
      <w:rPr>
        <w:rFonts w:ascii="Wingdings" w:hAnsi="Wingdings" w:hint="default"/>
      </w:rPr>
    </w:lvl>
    <w:lvl w:ilvl="3" w:tplc="91D89BE2" w:tentative="1">
      <w:start w:val="1"/>
      <w:numFmt w:val="bullet"/>
      <w:lvlText w:val=""/>
      <w:lvlJc w:val="left"/>
      <w:pPr>
        <w:tabs>
          <w:tab w:val="num" w:pos="2880"/>
        </w:tabs>
        <w:ind w:left="2880" w:hanging="360"/>
      </w:pPr>
      <w:rPr>
        <w:rFonts w:ascii="Symbol" w:hAnsi="Symbol" w:hint="default"/>
      </w:rPr>
    </w:lvl>
    <w:lvl w:ilvl="4" w:tplc="BCBE6BB8" w:tentative="1">
      <w:start w:val="1"/>
      <w:numFmt w:val="bullet"/>
      <w:lvlText w:val="o"/>
      <w:lvlJc w:val="left"/>
      <w:pPr>
        <w:tabs>
          <w:tab w:val="num" w:pos="3600"/>
        </w:tabs>
        <w:ind w:left="3600" w:hanging="360"/>
      </w:pPr>
      <w:rPr>
        <w:rFonts w:ascii="Courier New" w:hAnsi="Courier New" w:cs="Courier New" w:hint="default"/>
      </w:rPr>
    </w:lvl>
    <w:lvl w:ilvl="5" w:tplc="F0A44AD8" w:tentative="1">
      <w:start w:val="1"/>
      <w:numFmt w:val="bullet"/>
      <w:lvlText w:val=""/>
      <w:lvlJc w:val="left"/>
      <w:pPr>
        <w:tabs>
          <w:tab w:val="num" w:pos="4320"/>
        </w:tabs>
        <w:ind w:left="4320" w:hanging="360"/>
      </w:pPr>
      <w:rPr>
        <w:rFonts w:ascii="Wingdings" w:hAnsi="Wingdings" w:hint="default"/>
      </w:rPr>
    </w:lvl>
    <w:lvl w:ilvl="6" w:tplc="A87AD31E" w:tentative="1">
      <w:start w:val="1"/>
      <w:numFmt w:val="bullet"/>
      <w:lvlText w:val=""/>
      <w:lvlJc w:val="left"/>
      <w:pPr>
        <w:tabs>
          <w:tab w:val="num" w:pos="5040"/>
        </w:tabs>
        <w:ind w:left="5040" w:hanging="360"/>
      </w:pPr>
      <w:rPr>
        <w:rFonts w:ascii="Symbol" w:hAnsi="Symbol" w:hint="default"/>
      </w:rPr>
    </w:lvl>
    <w:lvl w:ilvl="7" w:tplc="BA50136E" w:tentative="1">
      <w:start w:val="1"/>
      <w:numFmt w:val="bullet"/>
      <w:lvlText w:val="o"/>
      <w:lvlJc w:val="left"/>
      <w:pPr>
        <w:tabs>
          <w:tab w:val="num" w:pos="5760"/>
        </w:tabs>
        <w:ind w:left="5760" w:hanging="360"/>
      </w:pPr>
      <w:rPr>
        <w:rFonts w:ascii="Courier New" w:hAnsi="Courier New" w:cs="Courier New" w:hint="default"/>
      </w:rPr>
    </w:lvl>
    <w:lvl w:ilvl="8" w:tplc="B6BA97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9A0432F"/>
    <w:multiLevelType w:val="hybridMultilevel"/>
    <w:tmpl w:val="1F24E828"/>
    <w:lvl w:ilvl="0" w:tplc="1D7C77C0">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4FD72671"/>
    <w:multiLevelType w:val="hybridMultilevel"/>
    <w:tmpl w:val="5ADE9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0C83D64"/>
    <w:multiLevelType w:val="multilevel"/>
    <w:tmpl w:val="02166D1C"/>
    <w:lvl w:ilvl="0">
      <w:start w:val="1"/>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AF5B19"/>
    <w:multiLevelType w:val="hybridMultilevel"/>
    <w:tmpl w:val="F488C02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51D82419"/>
    <w:multiLevelType w:val="hybridMultilevel"/>
    <w:tmpl w:val="27BCDC66"/>
    <w:lvl w:ilvl="0" w:tplc="E0FCAF3A">
      <w:start w:val="1"/>
      <w:numFmt w:val="bullet"/>
      <w:lvlText w:val=""/>
      <w:lvlJc w:val="left"/>
      <w:pPr>
        <w:ind w:left="90" w:hanging="360"/>
      </w:pPr>
      <w:rPr>
        <w:rFonts w:ascii="Symbol" w:hAnsi="Symbol" w:hint="default"/>
      </w:rPr>
    </w:lvl>
    <w:lvl w:ilvl="1" w:tplc="04090001">
      <w:start w:val="1"/>
      <w:numFmt w:val="bullet"/>
      <w:lvlText w:val=""/>
      <w:lvlJc w:val="left"/>
      <w:pPr>
        <w:ind w:left="45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3" w15:restartNumberingAfterBreak="0">
    <w:nsid w:val="527C226D"/>
    <w:multiLevelType w:val="hybridMultilevel"/>
    <w:tmpl w:val="D7380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55A25DD"/>
    <w:multiLevelType w:val="hybridMultilevel"/>
    <w:tmpl w:val="DBECA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8DD5F7B"/>
    <w:multiLevelType w:val="multilevel"/>
    <w:tmpl w:val="74963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8E473A2"/>
    <w:multiLevelType w:val="hybridMultilevel"/>
    <w:tmpl w:val="8EC2134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98D451F"/>
    <w:multiLevelType w:val="hybridMultilevel"/>
    <w:tmpl w:val="DEF62C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C590564"/>
    <w:multiLevelType w:val="hybridMultilevel"/>
    <w:tmpl w:val="EF30C2F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5B58B4"/>
    <w:multiLevelType w:val="hybridMultilevel"/>
    <w:tmpl w:val="5F4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E3A82"/>
    <w:multiLevelType w:val="multilevel"/>
    <w:tmpl w:val="964A4406"/>
    <w:lvl w:ilvl="0">
      <w:start w:val="3"/>
      <w:numFmt w:val="decimal"/>
      <w:lvlText w:val="%1"/>
      <w:lvlJc w:val="left"/>
      <w:pPr>
        <w:ind w:left="480" w:hanging="480"/>
      </w:pPr>
      <w:rPr>
        <w:rFonts w:hint="default"/>
        <w:b/>
      </w:rPr>
    </w:lvl>
    <w:lvl w:ilvl="1">
      <w:start w:val="4"/>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lowerLetter"/>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1" w15:restartNumberingAfterBreak="0">
    <w:nsid w:val="632429E0"/>
    <w:multiLevelType w:val="hybridMultilevel"/>
    <w:tmpl w:val="467A152E"/>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2" w15:restartNumberingAfterBreak="0">
    <w:nsid w:val="658C7323"/>
    <w:multiLevelType w:val="hybridMultilevel"/>
    <w:tmpl w:val="C6F2A70E"/>
    <w:lvl w:ilvl="0" w:tplc="E0FCAF3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D645DB"/>
    <w:multiLevelType w:val="hybridMultilevel"/>
    <w:tmpl w:val="A21458CC"/>
    <w:lvl w:ilvl="0" w:tplc="0409000F">
      <w:start w:val="1"/>
      <w:numFmt w:val="decimal"/>
      <w:lvlText w:val="%1."/>
      <w:lvlJc w:val="left"/>
      <w:pPr>
        <w:ind w:left="630" w:hanging="360"/>
      </w:pPr>
      <w:rPr>
        <w:rFonts w:hint="default"/>
        <w:b/>
        <w:bCs/>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4" w15:restartNumberingAfterBreak="0">
    <w:nsid w:val="6AA63BB9"/>
    <w:multiLevelType w:val="hybridMultilevel"/>
    <w:tmpl w:val="2DB84C4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5" w15:restartNumberingAfterBreak="0">
    <w:nsid w:val="6F6D6CED"/>
    <w:multiLevelType w:val="hybridMultilevel"/>
    <w:tmpl w:val="548A8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1034468"/>
    <w:multiLevelType w:val="hybridMultilevel"/>
    <w:tmpl w:val="697070EC"/>
    <w:lvl w:ilvl="0" w:tplc="8FB237EE">
      <w:start w:val="1"/>
      <w:numFmt w:val="lowerLetter"/>
      <w:lvlText w:val="%1."/>
      <w:lvlJc w:val="left"/>
      <w:pPr>
        <w:ind w:left="1794" w:hanging="360"/>
      </w:pPr>
      <w:rPr>
        <w:rFonts w:hint="default"/>
        <w:b/>
        <w:bC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57" w15:restartNumberingAfterBreak="0">
    <w:nsid w:val="71D26508"/>
    <w:multiLevelType w:val="hybridMultilevel"/>
    <w:tmpl w:val="CDEA2CC0"/>
    <w:lvl w:ilvl="0" w:tplc="FFFFFFFF">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1D42C66"/>
    <w:multiLevelType w:val="hybridMultilevel"/>
    <w:tmpl w:val="F2D2065C"/>
    <w:lvl w:ilvl="0" w:tplc="04090001">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59" w15:restartNumberingAfterBreak="0">
    <w:nsid w:val="769B6F1F"/>
    <w:multiLevelType w:val="hybridMultilevel"/>
    <w:tmpl w:val="0F34B49E"/>
    <w:lvl w:ilvl="0" w:tplc="04090001">
      <w:start w:val="1"/>
      <w:numFmt w:val="bullet"/>
      <w:lvlText w:val=""/>
      <w:lvlJc w:val="left"/>
      <w:pPr>
        <w:ind w:left="407" w:hanging="360"/>
      </w:pPr>
      <w:rPr>
        <w:rFonts w:ascii="Symbol" w:hAnsi="Symbol"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60" w15:restartNumberingAfterBreak="0">
    <w:nsid w:val="7CAC2C3B"/>
    <w:multiLevelType w:val="hybridMultilevel"/>
    <w:tmpl w:val="9326B570"/>
    <w:lvl w:ilvl="0" w:tplc="04090001">
      <w:start w:val="1"/>
      <w:numFmt w:val="bullet"/>
      <w:lvlText w:val=""/>
      <w:lvlJc w:val="left"/>
      <w:pPr>
        <w:ind w:left="720" w:hanging="360"/>
      </w:pPr>
      <w:rPr>
        <w:rFonts w:ascii="Symbol" w:hAnsi="Symbol" w:hint="default"/>
      </w:rPr>
    </w:lvl>
    <w:lvl w:ilvl="1" w:tplc="1D7C77C0">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4315">
    <w:abstractNumId w:val="29"/>
  </w:num>
  <w:num w:numId="2" w16cid:durableId="759956868">
    <w:abstractNumId w:val="3"/>
  </w:num>
  <w:num w:numId="3" w16cid:durableId="54933920">
    <w:abstractNumId w:val="51"/>
  </w:num>
  <w:num w:numId="4" w16cid:durableId="1882743758">
    <w:abstractNumId w:val="14"/>
  </w:num>
  <w:num w:numId="5" w16cid:durableId="1974170680">
    <w:abstractNumId w:val="4"/>
  </w:num>
  <w:num w:numId="6" w16cid:durableId="1391153638">
    <w:abstractNumId w:val="15"/>
  </w:num>
  <w:num w:numId="7" w16cid:durableId="1727339277">
    <w:abstractNumId w:val="2"/>
  </w:num>
  <w:num w:numId="8" w16cid:durableId="821313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098182">
    <w:abstractNumId w:val="12"/>
  </w:num>
  <w:num w:numId="10" w16cid:durableId="1611668157">
    <w:abstractNumId w:val="31"/>
  </w:num>
  <w:num w:numId="11" w16cid:durableId="196894639">
    <w:abstractNumId w:val="40"/>
  </w:num>
  <w:num w:numId="12" w16cid:durableId="2117284731">
    <w:abstractNumId w:val="45"/>
  </w:num>
  <w:num w:numId="13" w16cid:durableId="662903091">
    <w:abstractNumId w:val="1"/>
  </w:num>
  <w:num w:numId="14" w16cid:durableId="2129663677">
    <w:abstractNumId w:val="0"/>
  </w:num>
  <w:num w:numId="15" w16cid:durableId="211578385">
    <w:abstractNumId w:val="5"/>
  </w:num>
  <w:num w:numId="16" w16cid:durableId="111947760">
    <w:abstractNumId w:val="21"/>
  </w:num>
  <w:num w:numId="17" w16cid:durableId="1021588754">
    <w:abstractNumId w:val="34"/>
  </w:num>
  <w:num w:numId="18" w16cid:durableId="1051003230">
    <w:abstractNumId w:val="36"/>
  </w:num>
  <w:num w:numId="19" w16cid:durableId="2116243277">
    <w:abstractNumId w:val="43"/>
  </w:num>
  <w:num w:numId="20" w16cid:durableId="948389502">
    <w:abstractNumId w:val="7"/>
  </w:num>
  <w:num w:numId="21" w16cid:durableId="634525510">
    <w:abstractNumId w:val="48"/>
  </w:num>
  <w:num w:numId="22" w16cid:durableId="347489669">
    <w:abstractNumId w:val="60"/>
  </w:num>
  <w:num w:numId="23" w16cid:durableId="1921669651">
    <w:abstractNumId w:val="26"/>
  </w:num>
  <w:num w:numId="24" w16cid:durableId="676538083">
    <w:abstractNumId w:val="46"/>
  </w:num>
  <w:num w:numId="25" w16cid:durableId="508325466">
    <w:abstractNumId w:val="19"/>
  </w:num>
  <w:num w:numId="26" w16cid:durableId="1001085247">
    <w:abstractNumId w:val="20"/>
  </w:num>
  <w:num w:numId="27" w16cid:durableId="569123984">
    <w:abstractNumId w:val="49"/>
  </w:num>
  <w:num w:numId="28" w16cid:durableId="1955208706">
    <w:abstractNumId w:val="6"/>
  </w:num>
  <w:num w:numId="29" w16cid:durableId="35855687">
    <w:abstractNumId w:val="33"/>
  </w:num>
  <w:num w:numId="30" w16cid:durableId="1401555358">
    <w:abstractNumId w:val="9"/>
  </w:num>
  <w:num w:numId="31" w16cid:durableId="501357510">
    <w:abstractNumId w:val="54"/>
  </w:num>
  <w:num w:numId="32" w16cid:durableId="15100989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56670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1078037">
    <w:abstractNumId w:val="16"/>
  </w:num>
  <w:num w:numId="35" w16cid:durableId="1632438325">
    <w:abstractNumId w:val="41"/>
  </w:num>
  <w:num w:numId="36" w16cid:durableId="1261137226">
    <w:abstractNumId w:val="37"/>
  </w:num>
  <w:num w:numId="37" w16cid:durableId="1664509397">
    <w:abstractNumId w:val="38"/>
  </w:num>
  <w:num w:numId="38" w16cid:durableId="1706951521">
    <w:abstractNumId w:val="25"/>
  </w:num>
  <w:num w:numId="39" w16cid:durableId="1258054492">
    <w:abstractNumId w:val="8"/>
  </w:num>
  <w:num w:numId="40" w16cid:durableId="513149039">
    <w:abstractNumId w:val="18"/>
  </w:num>
  <w:num w:numId="41" w16cid:durableId="649141273">
    <w:abstractNumId w:val="28"/>
  </w:num>
  <w:num w:numId="42" w16cid:durableId="2006779187">
    <w:abstractNumId w:val="23"/>
  </w:num>
  <w:num w:numId="43" w16cid:durableId="1148594417">
    <w:abstractNumId w:val="44"/>
  </w:num>
  <w:num w:numId="44" w16cid:durableId="1083186895">
    <w:abstractNumId w:val="55"/>
  </w:num>
  <w:num w:numId="45" w16cid:durableId="1772041768">
    <w:abstractNumId w:val="42"/>
  </w:num>
  <w:num w:numId="46" w16cid:durableId="195655556">
    <w:abstractNumId w:val="52"/>
  </w:num>
  <w:num w:numId="47" w16cid:durableId="554392962">
    <w:abstractNumId w:val="10"/>
  </w:num>
  <w:num w:numId="48" w16cid:durableId="373387263">
    <w:abstractNumId w:val="39"/>
  </w:num>
  <w:num w:numId="49" w16cid:durableId="1018579704">
    <w:abstractNumId w:val="47"/>
  </w:num>
  <w:num w:numId="50" w16cid:durableId="86584947">
    <w:abstractNumId w:val="27"/>
  </w:num>
  <w:num w:numId="51" w16cid:durableId="2140760656">
    <w:abstractNumId w:val="58"/>
  </w:num>
  <w:num w:numId="52" w16cid:durableId="136458559">
    <w:abstractNumId w:val="11"/>
  </w:num>
  <w:num w:numId="53" w16cid:durableId="142619909">
    <w:abstractNumId w:val="32"/>
  </w:num>
  <w:num w:numId="54" w16cid:durableId="187642301">
    <w:abstractNumId w:val="56"/>
  </w:num>
  <w:num w:numId="55" w16cid:durableId="1202205202">
    <w:abstractNumId w:val="35"/>
  </w:num>
  <w:num w:numId="56" w16cid:durableId="1813205897">
    <w:abstractNumId w:val="24"/>
  </w:num>
  <w:num w:numId="57" w16cid:durableId="2008286915">
    <w:abstractNumId w:val="50"/>
  </w:num>
  <w:num w:numId="58" w16cid:durableId="1623152242">
    <w:abstractNumId w:val="13"/>
  </w:num>
  <w:num w:numId="59" w16cid:durableId="891311282">
    <w:abstractNumId w:val="57"/>
  </w:num>
  <w:num w:numId="60" w16cid:durableId="904295904">
    <w:abstractNumId w:val="53"/>
  </w:num>
  <w:num w:numId="61" w16cid:durableId="1947036707">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6F"/>
    <w:rsid w:val="00000E07"/>
    <w:rsid w:val="00000F7D"/>
    <w:rsid w:val="000017EE"/>
    <w:rsid w:val="00003C0B"/>
    <w:rsid w:val="00003CF4"/>
    <w:rsid w:val="00003FFE"/>
    <w:rsid w:val="00004721"/>
    <w:rsid w:val="00004C7C"/>
    <w:rsid w:val="00004D7F"/>
    <w:rsid w:val="00005791"/>
    <w:rsid w:val="00006030"/>
    <w:rsid w:val="000061E2"/>
    <w:rsid w:val="00006477"/>
    <w:rsid w:val="000064ED"/>
    <w:rsid w:val="00006D9B"/>
    <w:rsid w:val="000073CE"/>
    <w:rsid w:val="00010213"/>
    <w:rsid w:val="0001022A"/>
    <w:rsid w:val="00010835"/>
    <w:rsid w:val="00010991"/>
    <w:rsid w:val="00011B95"/>
    <w:rsid w:val="000123FE"/>
    <w:rsid w:val="00012719"/>
    <w:rsid w:val="000143D2"/>
    <w:rsid w:val="000154EF"/>
    <w:rsid w:val="000164AA"/>
    <w:rsid w:val="000216BA"/>
    <w:rsid w:val="00021AA3"/>
    <w:rsid w:val="00021BD8"/>
    <w:rsid w:val="00021F3D"/>
    <w:rsid w:val="00022D42"/>
    <w:rsid w:val="000232C7"/>
    <w:rsid w:val="00023C41"/>
    <w:rsid w:val="00026445"/>
    <w:rsid w:val="0002763F"/>
    <w:rsid w:val="0003052A"/>
    <w:rsid w:val="00030DFF"/>
    <w:rsid w:val="00031C2E"/>
    <w:rsid w:val="00031C89"/>
    <w:rsid w:val="000335BA"/>
    <w:rsid w:val="0003367B"/>
    <w:rsid w:val="0003475A"/>
    <w:rsid w:val="00034C00"/>
    <w:rsid w:val="0003532C"/>
    <w:rsid w:val="00035F21"/>
    <w:rsid w:val="000379F3"/>
    <w:rsid w:val="00037A60"/>
    <w:rsid w:val="00040320"/>
    <w:rsid w:val="000413DD"/>
    <w:rsid w:val="000416D5"/>
    <w:rsid w:val="00042420"/>
    <w:rsid w:val="00042DFD"/>
    <w:rsid w:val="000431D3"/>
    <w:rsid w:val="000431F6"/>
    <w:rsid w:val="0004373E"/>
    <w:rsid w:val="00043754"/>
    <w:rsid w:val="00045438"/>
    <w:rsid w:val="00045A4D"/>
    <w:rsid w:val="000463A6"/>
    <w:rsid w:val="0004653D"/>
    <w:rsid w:val="000469C3"/>
    <w:rsid w:val="000471DB"/>
    <w:rsid w:val="000473F9"/>
    <w:rsid w:val="00047AAD"/>
    <w:rsid w:val="00047EFA"/>
    <w:rsid w:val="000505FD"/>
    <w:rsid w:val="000508E3"/>
    <w:rsid w:val="00051F3B"/>
    <w:rsid w:val="00052297"/>
    <w:rsid w:val="00052652"/>
    <w:rsid w:val="00053B82"/>
    <w:rsid w:val="00054255"/>
    <w:rsid w:val="00054368"/>
    <w:rsid w:val="00054892"/>
    <w:rsid w:val="00054F43"/>
    <w:rsid w:val="00056F09"/>
    <w:rsid w:val="00056F58"/>
    <w:rsid w:val="00057162"/>
    <w:rsid w:val="000577B1"/>
    <w:rsid w:val="00057C59"/>
    <w:rsid w:val="00060E37"/>
    <w:rsid w:val="0006102B"/>
    <w:rsid w:val="00061EC0"/>
    <w:rsid w:val="0006271E"/>
    <w:rsid w:val="0006427F"/>
    <w:rsid w:val="000649DC"/>
    <w:rsid w:val="00064B82"/>
    <w:rsid w:val="00064E7A"/>
    <w:rsid w:val="00065D97"/>
    <w:rsid w:val="00067228"/>
    <w:rsid w:val="000672C3"/>
    <w:rsid w:val="000702C8"/>
    <w:rsid w:val="00070CF3"/>
    <w:rsid w:val="000715F8"/>
    <w:rsid w:val="00071DC4"/>
    <w:rsid w:val="00072B29"/>
    <w:rsid w:val="00073248"/>
    <w:rsid w:val="000739EA"/>
    <w:rsid w:val="00074012"/>
    <w:rsid w:val="00075E44"/>
    <w:rsid w:val="00076307"/>
    <w:rsid w:val="000773D2"/>
    <w:rsid w:val="00080C4D"/>
    <w:rsid w:val="000813DA"/>
    <w:rsid w:val="000818A7"/>
    <w:rsid w:val="00082F1A"/>
    <w:rsid w:val="00083071"/>
    <w:rsid w:val="00083540"/>
    <w:rsid w:val="00083674"/>
    <w:rsid w:val="0008403F"/>
    <w:rsid w:val="00084230"/>
    <w:rsid w:val="00084445"/>
    <w:rsid w:val="0008457B"/>
    <w:rsid w:val="0008552B"/>
    <w:rsid w:val="00087565"/>
    <w:rsid w:val="00090320"/>
    <w:rsid w:val="00090390"/>
    <w:rsid w:val="000907A1"/>
    <w:rsid w:val="00092DFF"/>
    <w:rsid w:val="00093450"/>
    <w:rsid w:val="0009406A"/>
    <w:rsid w:val="00095303"/>
    <w:rsid w:val="000959F5"/>
    <w:rsid w:val="00095EF4"/>
    <w:rsid w:val="000963DC"/>
    <w:rsid w:val="00097308"/>
    <w:rsid w:val="000A0669"/>
    <w:rsid w:val="000A0CFE"/>
    <w:rsid w:val="000A0F86"/>
    <w:rsid w:val="000A1507"/>
    <w:rsid w:val="000A1733"/>
    <w:rsid w:val="000A18C9"/>
    <w:rsid w:val="000A1E86"/>
    <w:rsid w:val="000A29CE"/>
    <w:rsid w:val="000A33D3"/>
    <w:rsid w:val="000A3882"/>
    <w:rsid w:val="000A38ED"/>
    <w:rsid w:val="000A3B4E"/>
    <w:rsid w:val="000A3B83"/>
    <w:rsid w:val="000A5843"/>
    <w:rsid w:val="000A6158"/>
    <w:rsid w:val="000A6BFE"/>
    <w:rsid w:val="000A7200"/>
    <w:rsid w:val="000A72D5"/>
    <w:rsid w:val="000A73BC"/>
    <w:rsid w:val="000A7F26"/>
    <w:rsid w:val="000B007D"/>
    <w:rsid w:val="000B01D0"/>
    <w:rsid w:val="000B0841"/>
    <w:rsid w:val="000B0863"/>
    <w:rsid w:val="000B16D8"/>
    <w:rsid w:val="000B2329"/>
    <w:rsid w:val="000B2530"/>
    <w:rsid w:val="000B2E64"/>
    <w:rsid w:val="000B33AD"/>
    <w:rsid w:val="000B37CD"/>
    <w:rsid w:val="000B3D78"/>
    <w:rsid w:val="000B47E7"/>
    <w:rsid w:val="000B4BE0"/>
    <w:rsid w:val="000B4F8F"/>
    <w:rsid w:val="000B6016"/>
    <w:rsid w:val="000B6129"/>
    <w:rsid w:val="000B6E08"/>
    <w:rsid w:val="000B75A9"/>
    <w:rsid w:val="000C083B"/>
    <w:rsid w:val="000C109A"/>
    <w:rsid w:val="000C1F92"/>
    <w:rsid w:val="000C3B70"/>
    <w:rsid w:val="000C500A"/>
    <w:rsid w:val="000C55FC"/>
    <w:rsid w:val="000C6190"/>
    <w:rsid w:val="000C63C9"/>
    <w:rsid w:val="000C6429"/>
    <w:rsid w:val="000C6961"/>
    <w:rsid w:val="000C6C3B"/>
    <w:rsid w:val="000C7454"/>
    <w:rsid w:val="000C77F3"/>
    <w:rsid w:val="000D0889"/>
    <w:rsid w:val="000D1BCA"/>
    <w:rsid w:val="000D1F90"/>
    <w:rsid w:val="000D2B6F"/>
    <w:rsid w:val="000D2B7C"/>
    <w:rsid w:val="000D3367"/>
    <w:rsid w:val="000D3E09"/>
    <w:rsid w:val="000D4911"/>
    <w:rsid w:val="000D57E3"/>
    <w:rsid w:val="000D673A"/>
    <w:rsid w:val="000D6C3F"/>
    <w:rsid w:val="000D6C92"/>
    <w:rsid w:val="000D6E02"/>
    <w:rsid w:val="000D6EE7"/>
    <w:rsid w:val="000D7C0F"/>
    <w:rsid w:val="000D7C75"/>
    <w:rsid w:val="000E0246"/>
    <w:rsid w:val="000E05EA"/>
    <w:rsid w:val="000E1558"/>
    <w:rsid w:val="000E1F81"/>
    <w:rsid w:val="000E2303"/>
    <w:rsid w:val="000E24F4"/>
    <w:rsid w:val="000E24F6"/>
    <w:rsid w:val="000E24FF"/>
    <w:rsid w:val="000E3B8E"/>
    <w:rsid w:val="000E3FFE"/>
    <w:rsid w:val="000E43C7"/>
    <w:rsid w:val="000E55AA"/>
    <w:rsid w:val="000E5A1E"/>
    <w:rsid w:val="000E5CF6"/>
    <w:rsid w:val="000E6B8A"/>
    <w:rsid w:val="000E7558"/>
    <w:rsid w:val="000E765E"/>
    <w:rsid w:val="000F06D6"/>
    <w:rsid w:val="000F078A"/>
    <w:rsid w:val="000F16FF"/>
    <w:rsid w:val="000F284E"/>
    <w:rsid w:val="000F3E33"/>
    <w:rsid w:val="000F445A"/>
    <w:rsid w:val="000F47E5"/>
    <w:rsid w:val="000F5422"/>
    <w:rsid w:val="000F606A"/>
    <w:rsid w:val="000F60FE"/>
    <w:rsid w:val="000F6156"/>
    <w:rsid w:val="000F64A1"/>
    <w:rsid w:val="000F657F"/>
    <w:rsid w:val="000F6CB1"/>
    <w:rsid w:val="000F71E5"/>
    <w:rsid w:val="000F7741"/>
    <w:rsid w:val="00100B6E"/>
    <w:rsid w:val="001015BD"/>
    <w:rsid w:val="00101A6F"/>
    <w:rsid w:val="00102724"/>
    <w:rsid w:val="0010406E"/>
    <w:rsid w:val="0010423E"/>
    <w:rsid w:val="00104479"/>
    <w:rsid w:val="001051A9"/>
    <w:rsid w:val="001053F9"/>
    <w:rsid w:val="00105D56"/>
    <w:rsid w:val="001070EB"/>
    <w:rsid w:val="001071D9"/>
    <w:rsid w:val="00107582"/>
    <w:rsid w:val="00107958"/>
    <w:rsid w:val="00107BC8"/>
    <w:rsid w:val="00107C7A"/>
    <w:rsid w:val="001123C2"/>
    <w:rsid w:val="00113105"/>
    <w:rsid w:val="00114D45"/>
    <w:rsid w:val="0011533C"/>
    <w:rsid w:val="00115A91"/>
    <w:rsid w:val="00115F1C"/>
    <w:rsid w:val="00116543"/>
    <w:rsid w:val="001169BD"/>
    <w:rsid w:val="00117FF8"/>
    <w:rsid w:val="001233A8"/>
    <w:rsid w:val="0012367B"/>
    <w:rsid w:val="00123BF8"/>
    <w:rsid w:val="00124159"/>
    <w:rsid w:val="00124B64"/>
    <w:rsid w:val="00124F9D"/>
    <w:rsid w:val="00124FDE"/>
    <w:rsid w:val="00125A34"/>
    <w:rsid w:val="00126BDB"/>
    <w:rsid w:val="00127F9A"/>
    <w:rsid w:val="001301CE"/>
    <w:rsid w:val="0013080A"/>
    <w:rsid w:val="0013120A"/>
    <w:rsid w:val="00131834"/>
    <w:rsid w:val="00131AC3"/>
    <w:rsid w:val="00131CC2"/>
    <w:rsid w:val="00131E14"/>
    <w:rsid w:val="00131F84"/>
    <w:rsid w:val="00133E05"/>
    <w:rsid w:val="001345A2"/>
    <w:rsid w:val="001345EC"/>
    <w:rsid w:val="00135868"/>
    <w:rsid w:val="001359D8"/>
    <w:rsid w:val="001362E6"/>
    <w:rsid w:val="001367DD"/>
    <w:rsid w:val="00136BCA"/>
    <w:rsid w:val="00137148"/>
    <w:rsid w:val="00137FF7"/>
    <w:rsid w:val="001407D6"/>
    <w:rsid w:val="00140CF5"/>
    <w:rsid w:val="0014187C"/>
    <w:rsid w:val="00141B89"/>
    <w:rsid w:val="00142E55"/>
    <w:rsid w:val="001433E9"/>
    <w:rsid w:val="00143604"/>
    <w:rsid w:val="00143D1B"/>
    <w:rsid w:val="00143E2B"/>
    <w:rsid w:val="00144B55"/>
    <w:rsid w:val="0014500B"/>
    <w:rsid w:val="001450B2"/>
    <w:rsid w:val="00145831"/>
    <w:rsid w:val="00145DC0"/>
    <w:rsid w:val="001513B0"/>
    <w:rsid w:val="00151696"/>
    <w:rsid w:val="00151FBC"/>
    <w:rsid w:val="00152DD0"/>
    <w:rsid w:val="00153097"/>
    <w:rsid w:val="001540B7"/>
    <w:rsid w:val="001555A8"/>
    <w:rsid w:val="00155D79"/>
    <w:rsid w:val="00160525"/>
    <w:rsid w:val="001608AF"/>
    <w:rsid w:val="00161164"/>
    <w:rsid w:val="00161E8F"/>
    <w:rsid w:val="001621FB"/>
    <w:rsid w:val="00162A79"/>
    <w:rsid w:val="00164472"/>
    <w:rsid w:val="0016467D"/>
    <w:rsid w:val="00165348"/>
    <w:rsid w:val="00165707"/>
    <w:rsid w:val="00167879"/>
    <w:rsid w:val="00167C00"/>
    <w:rsid w:val="001706D4"/>
    <w:rsid w:val="00170A38"/>
    <w:rsid w:val="001715B1"/>
    <w:rsid w:val="0017244E"/>
    <w:rsid w:val="001724B6"/>
    <w:rsid w:val="001728A4"/>
    <w:rsid w:val="00172FD7"/>
    <w:rsid w:val="001734D8"/>
    <w:rsid w:val="00173854"/>
    <w:rsid w:val="001744A1"/>
    <w:rsid w:val="00174639"/>
    <w:rsid w:val="00175CBB"/>
    <w:rsid w:val="00177272"/>
    <w:rsid w:val="00177FA9"/>
    <w:rsid w:val="00180083"/>
    <w:rsid w:val="0018031D"/>
    <w:rsid w:val="0018199D"/>
    <w:rsid w:val="001835B3"/>
    <w:rsid w:val="00183FA6"/>
    <w:rsid w:val="001844C4"/>
    <w:rsid w:val="00185091"/>
    <w:rsid w:val="00185343"/>
    <w:rsid w:val="00185DD1"/>
    <w:rsid w:val="00185F53"/>
    <w:rsid w:val="00186D8B"/>
    <w:rsid w:val="0018710E"/>
    <w:rsid w:val="0018737A"/>
    <w:rsid w:val="001902E9"/>
    <w:rsid w:val="00190717"/>
    <w:rsid w:val="00190ABC"/>
    <w:rsid w:val="00190BD4"/>
    <w:rsid w:val="001913C7"/>
    <w:rsid w:val="00191419"/>
    <w:rsid w:val="00191659"/>
    <w:rsid w:val="00191ADF"/>
    <w:rsid w:val="00191CDA"/>
    <w:rsid w:val="00192137"/>
    <w:rsid w:val="00192F71"/>
    <w:rsid w:val="00193C79"/>
    <w:rsid w:val="001948F6"/>
    <w:rsid w:val="00194D0C"/>
    <w:rsid w:val="00194E8C"/>
    <w:rsid w:val="001966F6"/>
    <w:rsid w:val="00196A1F"/>
    <w:rsid w:val="00196C0F"/>
    <w:rsid w:val="001977AC"/>
    <w:rsid w:val="00197BBC"/>
    <w:rsid w:val="001A0CAC"/>
    <w:rsid w:val="001A1761"/>
    <w:rsid w:val="001A1DBC"/>
    <w:rsid w:val="001A1DF8"/>
    <w:rsid w:val="001A4448"/>
    <w:rsid w:val="001A489A"/>
    <w:rsid w:val="001A5C13"/>
    <w:rsid w:val="001A5D05"/>
    <w:rsid w:val="001B0324"/>
    <w:rsid w:val="001B28A8"/>
    <w:rsid w:val="001B299E"/>
    <w:rsid w:val="001B313C"/>
    <w:rsid w:val="001B3600"/>
    <w:rsid w:val="001B3A6F"/>
    <w:rsid w:val="001B3B0C"/>
    <w:rsid w:val="001B42AF"/>
    <w:rsid w:val="001B44DF"/>
    <w:rsid w:val="001B4DE3"/>
    <w:rsid w:val="001B5461"/>
    <w:rsid w:val="001B5866"/>
    <w:rsid w:val="001B5B30"/>
    <w:rsid w:val="001B5F1A"/>
    <w:rsid w:val="001B72EC"/>
    <w:rsid w:val="001B7347"/>
    <w:rsid w:val="001B757D"/>
    <w:rsid w:val="001B7B00"/>
    <w:rsid w:val="001B7CF9"/>
    <w:rsid w:val="001C04D9"/>
    <w:rsid w:val="001C0CB7"/>
    <w:rsid w:val="001C19C3"/>
    <w:rsid w:val="001C19E0"/>
    <w:rsid w:val="001C1DFB"/>
    <w:rsid w:val="001C1EFF"/>
    <w:rsid w:val="001C26B1"/>
    <w:rsid w:val="001C36D4"/>
    <w:rsid w:val="001C5000"/>
    <w:rsid w:val="001C510D"/>
    <w:rsid w:val="001C6A7D"/>
    <w:rsid w:val="001C6E48"/>
    <w:rsid w:val="001C6FF9"/>
    <w:rsid w:val="001C7AD9"/>
    <w:rsid w:val="001C7B27"/>
    <w:rsid w:val="001D0999"/>
    <w:rsid w:val="001D0D44"/>
    <w:rsid w:val="001D1537"/>
    <w:rsid w:val="001D22EB"/>
    <w:rsid w:val="001D25A8"/>
    <w:rsid w:val="001D3ADD"/>
    <w:rsid w:val="001D3E6B"/>
    <w:rsid w:val="001D3FE1"/>
    <w:rsid w:val="001D4350"/>
    <w:rsid w:val="001D466E"/>
    <w:rsid w:val="001D61E2"/>
    <w:rsid w:val="001D691C"/>
    <w:rsid w:val="001D6B2D"/>
    <w:rsid w:val="001D7F28"/>
    <w:rsid w:val="001D7F92"/>
    <w:rsid w:val="001E0FA7"/>
    <w:rsid w:val="001E1394"/>
    <w:rsid w:val="001E1CAD"/>
    <w:rsid w:val="001E2686"/>
    <w:rsid w:val="001E2F35"/>
    <w:rsid w:val="001E3321"/>
    <w:rsid w:val="001E5A9A"/>
    <w:rsid w:val="001E5C17"/>
    <w:rsid w:val="001E6011"/>
    <w:rsid w:val="001E678A"/>
    <w:rsid w:val="001E74DC"/>
    <w:rsid w:val="001E7569"/>
    <w:rsid w:val="001F01A5"/>
    <w:rsid w:val="001F0472"/>
    <w:rsid w:val="001F088F"/>
    <w:rsid w:val="001F1C1B"/>
    <w:rsid w:val="001F1E5D"/>
    <w:rsid w:val="001F2C62"/>
    <w:rsid w:val="001F31A6"/>
    <w:rsid w:val="001F3DC1"/>
    <w:rsid w:val="001F4041"/>
    <w:rsid w:val="001F47B4"/>
    <w:rsid w:val="001F593C"/>
    <w:rsid w:val="001F5F92"/>
    <w:rsid w:val="001F648B"/>
    <w:rsid w:val="001F689F"/>
    <w:rsid w:val="001F6B74"/>
    <w:rsid w:val="001F7281"/>
    <w:rsid w:val="002009F2"/>
    <w:rsid w:val="00200C24"/>
    <w:rsid w:val="00201153"/>
    <w:rsid w:val="00201E8B"/>
    <w:rsid w:val="00203FA3"/>
    <w:rsid w:val="0020704A"/>
    <w:rsid w:val="00207666"/>
    <w:rsid w:val="00207717"/>
    <w:rsid w:val="00207787"/>
    <w:rsid w:val="00207DE5"/>
    <w:rsid w:val="00207EC0"/>
    <w:rsid w:val="002107CD"/>
    <w:rsid w:val="0021083E"/>
    <w:rsid w:val="002113D5"/>
    <w:rsid w:val="00211A19"/>
    <w:rsid w:val="00211C09"/>
    <w:rsid w:val="00212A87"/>
    <w:rsid w:val="00212FCB"/>
    <w:rsid w:val="00213A6F"/>
    <w:rsid w:val="00213D86"/>
    <w:rsid w:val="00214047"/>
    <w:rsid w:val="002146E5"/>
    <w:rsid w:val="00214D8A"/>
    <w:rsid w:val="00215180"/>
    <w:rsid w:val="002154AF"/>
    <w:rsid w:val="002165CE"/>
    <w:rsid w:val="00216BC1"/>
    <w:rsid w:val="00216EB0"/>
    <w:rsid w:val="00217F7A"/>
    <w:rsid w:val="00220077"/>
    <w:rsid w:val="00220BCF"/>
    <w:rsid w:val="002212F8"/>
    <w:rsid w:val="00222BDA"/>
    <w:rsid w:val="00222CA1"/>
    <w:rsid w:val="00223CCF"/>
    <w:rsid w:val="002244A9"/>
    <w:rsid w:val="00225301"/>
    <w:rsid w:val="0022547D"/>
    <w:rsid w:val="00225957"/>
    <w:rsid w:val="002259FE"/>
    <w:rsid w:val="00225C93"/>
    <w:rsid w:val="00225E67"/>
    <w:rsid w:val="00226A20"/>
    <w:rsid w:val="00226ABF"/>
    <w:rsid w:val="00226BAB"/>
    <w:rsid w:val="00226DAC"/>
    <w:rsid w:val="00226E36"/>
    <w:rsid w:val="002279E2"/>
    <w:rsid w:val="00227B73"/>
    <w:rsid w:val="00230ACD"/>
    <w:rsid w:val="00230BB5"/>
    <w:rsid w:val="00231602"/>
    <w:rsid w:val="00231FE7"/>
    <w:rsid w:val="00232348"/>
    <w:rsid w:val="00232667"/>
    <w:rsid w:val="0023319F"/>
    <w:rsid w:val="00233807"/>
    <w:rsid w:val="002338F4"/>
    <w:rsid w:val="00236A80"/>
    <w:rsid w:val="00240386"/>
    <w:rsid w:val="0024088D"/>
    <w:rsid w:val="00240F44"/>
    <w:rsid w:val="00241169"/>
    <w:rsid w:val="00241253"/>
    <w:rsid w:val="00241DFE"/>
    <w:rsid w:val="002424C1"/>
    <w:rsid w:val="00242745"/>
    <w:rsid w:val="002462A9"/>
    <w:rsid w:val="00246494"/>
    <w:rsid w:val="002465C7"/>
    <w:rsid w:val="0024777C"/>
    <w:rsid w:val="0025109A"/>
    <w:rsid w:val="002511D8"/>
    <w:rsid w:val="002512E8"/>
    <w:rsid w:val="00251900"/>
    <w:rsid w:val="0025194D"/>
    <w:rsid w:val="00251D12"/>
    <w:rsid w:val="00252B96"/>
    <w:rsid w:val="002546F4"/>
    <w:rsid w:val="00255F7A"/>
    <w:rsid w:val="002568FC"/>
    <w:rsid w:val="002572C2"/>
    <w:rsid w:val="00257C7E"/>
    <w:rsid w:val="00260140"/>
    <w:rsid w:val="00261A63"/>
    <w:rsid w:val="00262169"/>
    <w:rsid w:val="00262A85"/>
    <w:rsid w:val="00263FF6"/>
    <w:rsid w:val="00264361"/>
    <w:rsid w:val="002643CF"/>
    <w:rsid w:val="00264652"/>
    <w:rsid w:val="00264744"/>
    <w:rsid w:val="00266893"/>
    <w:rsid w:val="00266BBD"/>
    <w:rsid w:val="00266DF9"/>
    <w:rsid w:val="0026718D"/>
    <w:rsid w:val="00267294"/>
    <w:rsid w:val="00267464"/>
    <w:rsid w:val="0026775A"/>
    <w:rsid w:val="002679B1"/>
    <w:rsid w:val="0027057F"/>
    <w:rsid w:val="00270686"/>
    <w:rsid w:val="00271D89"/>
    <w:rsid w:val="00272B46"/>
    <w:rsid w:val="00272CB1"/>
    <w:rsid w:val="00273A9D"/>
    <w:rsid w:val="00273CB5"/>
    <w:rsid w:val="00273F0F"/>
    <w:rsid w:val="002740F3"/>
    <w:rsid w:val="00274814"/>
    <w:rsid w:val="00274A38"/>
    <w:rsid w:val="0027575F"/>
    <w:rsid w:val="00275B57"/>
    <w:rsid w:val="002764D8"/>
    <w:rsid w:val="0027671A"/>
    <w:rsid w:val="00277C8C"/>
    <w:rsid w:val="002801D4"/>
    <w:rsid w:val="00280533"/>
    <w:rsid w:val="00280A83"/>
    <w:rsid w:val="00281211"/>
    <w:rsid w:val="002822CB"/>
    <w:rsid w:val="00284D77"/>
    <w:rsid w:val="0028508B"/>
    <w:rsid w:val="00285260"/>
    <w:rsid w:val="002853FC"/>
    <w:rsid w:val="00285CCB"/>
    <w:rsid w:val="002864BC"/>
    <w:rsid w:val="002867C4"/>
    <w:rsid w:val="0028681B"/>
    <w:rsid w:val="00286CC7"/>
    <w:rsid w:val="00287C20"/>
    <w:rsid w:val="00290DA1"/>
    <w:rsid w:val="00291378"/>
    <w:rsid w:val="00291CF6"/>
    <w:rsid w:val="002929D5"/>
    <w:rsid w:val="00292F2F"/>
    <w:rsid w:val="00295605"/>
    <w:rsid w:val="00295EF0"/>
    <w:rsid w:val="002960E4"/>
    <w:rsid w:val="00296B6D"/>
    <w:rsid w:val="002A05BE"/>
    <w:rsid w:val="002A0931"/>
    <w:rsid w:val="002A1CD4"/>
    <w:rsid w:val="002A3337"/>
    <w:rsid w:val="002A335B"/>
    <w:rsid w:val="002A3776"/>
    <w:rsid w:val="002A4114"/>
    <w:rsid w:val="002A4440"/>
    <w:rsid w:val="002A5350"/>
    <w:rsid w:val="002A6F7C"/>
    <w:rsid w:val="002A71CF"/>
    <w:rsid w:val="002A72AC"/>
    <w:rsid w:val="002B01D1"/>
    <w:rsid w:val="002B0A02"/>
    <w:rsid w:val="002B1B6B"/>
    <w:rsid w:val="002B1BBE"/>
    <w:rsid w:val="002B21A2"/>
    <w:rsid w:val="002B260A"/>
    <w:rsid w:val="002B2646"/>
    <w:rsid w:val="002B3670"/>
    <w:rsid w:val="002B49B3"/>
    <w:rsid w:val="002B5912"/>
    <w:rsid w:val="002B5C5F"/>
    <w:rsid w:val="002B5D5D"/>
    <w:rsid w:val="002B5FE1"/>
    <w:rsid w:val="002B7234"/>
    <w:rsid w:val="002B727C"/>
    <w:rsid w:val="002B78E8"/>
    <w:rsid w:val="002B7A39"/>
    <w:rsid w:val="002C062F"/>
    <w:rsid w:val="002C0728"/>
    <w:rsid w:val="002C1EBC"/>
    <w:rsid w:val="002C2704"/>
    <w:rsid w:val="002C2949"/>
    <w:rsid w:val="002C32DA"/>
    <w:rsid w:val="002C4676"/>
    <w:rsid w:val="002C4786"/>
    <w:rsid w:val="002C4F78"/>
    <w:rsid w:val="002C51CD"/>
    <w:rsid w:val="002C5A4E"/>
    <w:rsid w:val="002C5D55"/>
    <w:rsid w:val="002C5E90"/>
    <w:rsid w:val="002C642F"/>
    <w:rsid w:val="002C7169"/>
    <w:rsid w:val="002C7A3B"/>
    <w:rsid w:val="002CA1A9"/>
    <w:rsid w:val="002D01AC"/>
    <w:rsid w:val="002D0297"/>
    <w:rsid w:val="002D07B2"/>
    <w:rsid w:val="002D193C"/>
    <w:rsid w:val="002D1DA3"/>
    <w:rsid w:val="002D244B"/>
    <w:rsid w:val="002D29BA"/>
    <w:rsid w:val="002D3C6B"/>
    <w:rsid w:val="002D549E"/>
    <w:rsid w:val="002D614F"/>
    <w:rsid w:val="002D61B9"/>
    <w:rsid w:val="002D6250"/>
    <w:rsid w:val="002D64FB"/>
    <w:rsid w:val="002D6DC0"/>
    <w:rsid w:val="002E207D"/>
    <w:rsid w:val="002E20B0"/>
    <w:rsid w:val="002E264D"/>
    <w:rsid w:val="002E2E01"/>
    <w:rsid w:val="002E2E75"/>
    <w:rsid w:val="002E38DC"/>
    <w:rsid w:val="002E3959"/>
    <w:rsid w:val="002E51E2"/>
    <w:rsid w:val="002E52E0"/>
    <w:rsid w:val="002E5EEC"/>
    <w:rsid w:val="002E5F2A"/>
    <w:rsid w:val="002E601E"/>
    <w:rsid w:val="002E622F"/>
    <w:rsid w:val="002E62F3"/>
    <w:rsid w:val="002E6837"/>
    <w:rsid w:val="002E6AAD"/>
    <w:rsid w:val="002E6E3E"/>
    <w:rsid w:val="002E7366"/>
    <w:rsid w:val="002E7A51"/>
    <w:rsid w:val="002E7D18"/>
    <w:rsid w:val="002F02D6"/>
    <w:rsid w:val="002F0794"/>
    <w:rsid w:val="002F201B"/>
    <w:rsid w:val="002F2D22"/>
    <w:rsid w:val="002F3B59"/>
    <w:rsid w:val="002F4092"/>
    <w:rsid w:val="002F43A7"/>
    <w:rsid w:val="002F464D"/>
    <w:rsid w:val="002F5192"/>
    <w:rsid w:val="002F51F5"/>
    <w:rsid w:val="002F6D6F"/>
    <w:rsid w:val="002F7C60"/>
    <w:rsid w:val="002F7CF2"/>
    <w:rsid w:val="00300211"/>
    <w:rsid w:val="0030024A"/>
    <w:rsid w:val="003003B4"/>
    <w:rsid w:val="003003C4"/>
    <w:rsid w:val="0030042D"/>
    <w:rsid w:val="00300F32"/>
    <w:rsid w:val="00300F84"/>
    <w:rsid w:val="00302B42"/>
    <w:rsid w:val="00303737"/>
    <w:rsid w:val="00303858"/>
    <w:rsid w:val="003038CC"/>
    <w:rsid w:val="003042B2"/>
    <w:rsid w:val="00305105"/>
    <w:rsid w:val="0030615C"/>
    <w:rsid w:val="0030651C"/>
    <w:rsid w:val="00306F84"/>
    <w:rsid w:val="00307736"/>
    <w:rsid w:val="00307970"/>
    <w:rsid w:val="00307A76"/>
    <w:rsid w:val="00310B37"/>
    <w:rsid w:val="0031106E"/>
    <w:rsid w:val="00311535"/>
    <w:rsid w:val="00312ADA"/>
    <w:rsid w:val="00312DD4"/>
    <w:rsid w:val="00314CAA"/>
    <w:rsid w:val="00314CB3"/>
    <w:rsid w:val="00314CD0"/>
    <w:rsid w:val="00315980"/>
    <w:rsid w:val="003166D5"/>
    <w:rsid w:val="00316BD9"/>
    <w:rsid w:val="00317B7C"/>
    <w:rsid w:val="00317EF0"/>
    <w:rsid w:val="00317F98"/>
    <w:rsid w:val="00321099"/>
    <w:rsid w:val="0032188B"/>
    <w:rsid w:val="00321EF2"/>
    <w:rsid w:val="00321F29"/>
    <w:rsid w:val="00321FA5"/>
    <w:rsid w:val="003234BF"/>
    <w:rsid w:val="00323A20"/>
    <w:rsid w:val="00323B28"/>
    <w:rsid w:val="00323C7C"/>
    <w:rsid w:val="003247A4"/>
    <w:rsid w:val="00324909"/>
    <w:rsid w:val="00324E1F"/>
    <w:rsid w:val="00325383"/>
    <w:rsid w:val="00326258"/>
    <w:rsid w:val="00326B13"/>
    <w:rsid w:val="003279DE"/>
    <w:rsid w:val="00327CBB"/>
    <w:rsid w:val="00327CEC"/>
    <w:rsid w:val="00331444"/>
    <w:rsid w:val="003315F2"/>
    <w:rsid w:val="00332E5D"/>
    <w:rsid w:val="00334391"/>
    <w:rsid w:val="003345CA"/>
    <w:rsid w:val="00334B3A"/>
    <w:rsid w:val="003358B3"/>
    <w:rsid w:val="00337298"/>
    <w:rsid w:val="00337587"/>
    <w:rsid w:val="00340777"/>
    <w:rsid w:val="00340842"/>
    <w:rsid w:val="00340AC1"/>
    <w:rsid w:val="00340DB6"/>
    <w:rsid w:val="00342071"/>
    <w:rsid w:val="003420AB"/>
    <w:rsid w:val="00342EF1"/>
    <w:rsid w:val="00343744"/>
    <w:rsid w:val="00343886"/>
    <w:rsid w:val="00344C44"/>
    <w:rsid w:val="00344DB9"/>
    <w:rsid w:val="00345182"/>
    <w:rsid w:val="003454E6"/>
    <w:rsid w:val="00345BD8"/>
    <w:rsid w:val="00345E1C"/>
    <w:rsid w:val="00346391"/>
    <w:rsid w:val="00346948"/>
    <w:rsid w:val="00347D0D"/>
    <w:rsid w:val="00347E3D"/>
    <w:rsid w:val="0035011E"/>
    <w:rsid w:val="003505F6"/>
    <w:rsid w:val="003509DD"/>
    <w:rsid w:val="00350AC7"/>
    <w:rsid w:val="00350BE6"/>
    <w:rsid w:val="00350D74"/>
    <w:rsid w:val="00354618"/>
    <w:rsid w:val="003547E5"/>
    <w:rsid w:val="00354831"/>
    <w:rsid w:val="00354BDC"/>
    <w:rsid w:val="003551C8"/>
    <w:rsid w:val="003565CF"/>
    <w:rsid w:val="0035696A"/>
    <w:rsid w:val="003575CD"/>
    <w:rsid w:val="00357881"/>
    <w:rsid w:val="00357A41"/>
    <w:rsid w:val="0036072E"/>
    <w:rsid w:val="00360D1F"/>
    <w:rsid w:val="00360E82"/>
    <w:rsid w:val="00361156"/>
    <w:rsid w:val="00361C90"/>
    <w:rsid w:val="00361EE4"/>
    <w:rsid w:val="00363E85"/>
    <w:rsid w:val="00364121"/>
    <w:rsid w:val="003647E0"/>
    <w:rsid w:val="00365CE1"/>
    <w:rsid w:val="00365ECA"/>
    <w:rsid w:val="00367097"/>
    <w:rsid w:val="00370493"/>
    <w:rsid w:val="003705BB"/>
    <w:rsid w:val="003716E9"/>
    <w:rsid w:val="00371D38"/>
    <w:rsid w:val="00372789"/>
    <w:rsid w:val="00372B28"/>
    <w:rsid w:val="003743BE"/>
    <w:rsid w:val="00374F18"/>
    <w:rsid w:val="00375946"/>
    <w:rsid w:val="00376289"/>
    <w:rsid w:val="003766AE"/>
    <w:rsid w:val="00376D01"/>
    <w:rsid w:val="00376ED9"/>
    <w:rsid w:val="003778C6"/>
    <w:rsid w:val="003800ED"/>
    <w:rsid w:val="0038090F"/>
    <w:rsid w:val="003813B2"/>
    <w:rsid w:val="0038181D"/>
    <w:rsid w:val="00383750"/>
    <w:rsid w:val="003837CB"/>
    <w:rsid w:val="00383A6B"/>
    <w:rsid w:val="00384473"/>
    <w:rsid w:val="003846EC"/>
    <w:rsid w:val="00384BC6"/>
    <w:rsid w:val="003850A0"/>
    <w:rsid w:val="00385A22"/>
    <w:rsid w:val="003869C0"/>
    <w:rsid w:val="00386B16"/>
    <w:rsid w:val="00387BEA"/>
    <w:rsid w:val="00387D79"/>
    <w:rsid w:val="003920CC"/>
    <w:rsid w:val="00392A72"/>
    <w:rsid w:val="00392BFA"/>
    <w:rsid w:val="00392DED"/>
    <w:rsid w:val="00393217"/>
    <w:rsid w:val="003937F9"/>
    <w:rsid w:val="00393B83"/>
    <w:rsid w:val="00395591"/>
    <w:rsid w:val="00395706"/>
    <w:rsid w:val="003959A1"/>
    <w:rsid w:val="0039687B"/>
    <w:rsid w:val="003978FF"/>
    <w:rsid w:val="00397BCA"/>
    <w:rsid w:val="003A01DF"/>
    <w:rsid w:val="003A0BDE"/>
    <w:rsid w:val="003A12A4"/>
    <w:rsid w:val="003A14A5"/>
    <w:rsid w:val="003A14A7"/>
    <w:rsid w:val="003A21EC"/>
    <w:rsid w:val="003A237F"/>
    <w:rsid w:val="003A3924"/>
    <w:rsid w:val="003A434A"/>
    <w:rsid w:val="003A437E"/>
    <w:rsid w:val="003A4AFB"/>
    <w:rsid w:val="003A4B98"/>
    <w:rsid w:val="003A530A"/>
    <w:rsid w:val="003A5E85"/>
    <w:rsid w:val="003A60D2"/>
    <w:rsid w:val="003A610F"/>
    <w:rsid w:val="003A6127"/>
    <w:rsid w:val="003A6626"/>
    <w:rsid w:val="003A709D"/>
    <w:rsid w:val="003A73FA"/>
    <w:rsid w:val="003A7724"/>
    <w:rsid w:val="003A77E2"/>
    <w:rsid w:val="003B0083"/>
    <w:rsid w:val="003B00E3"/>
    <w:rsid w:val="003B0BF2"/>
    <w:rsid w:val="003B1858"/>
    <w:rsid w:val="003B1BDE"/>
    <w:rsid w:val="003B2100"/>
    <w:rsid w:val="003B268A"/>
    <w:rsid w:val="003B3355"/>
    <w:rsid w:val="003B3BB1"/>
    <w:rsid w:val="003B3E77"/>
    <w:rsid w:val="003B50E7"/>
    <w:rsid w:val="003B520F"/>
    <w:rsid w:val="003B5219"/>
    <w:rsid w:val="003B53F4"/>
    <w:rsid w:val="003B65B7"/>
    <w:rsid w:val="003B68C4"/>
    <w:rsid w:val="003B6904"/>
    <w:rsid w:val="003B74B9"/>
    <w:rsid w:val="003C025B"/>
    <w:rsid w:val="003C0A2C"/>
    <w:rsid w:val="003C1965"/>
    <w:rsid w:val="003C1DDA"/>
    <w:rsid w:val="003C3134"/>
    <w:rsid w:val="003C359F"/>
    <w:rsid w:val="003C402F"/>
    <w:rsid w:val="003C4B76"/>
    <w:rsid w:val="003C4EAD"/>
    <w:rsid w:val="003C53FE"/>
    <w:rsid w:val="003C55C3"/>
    <w:rsid w:val="003C5664"/>
    <w:rsid w:val="003C6F99"/>
    <w:rsid w:val="003C79C5"/>
    <w:rsid w:val="003D02A4"/>
    <w:rsid w:val="003D118D"/>
    <w:rsid w:val="003D1349"/>
    <w:rsid w:val="003D2AC7"/>
    <w:rsid w:val="003D2D76"/>
    <w:rsid w:val="003D3098"/>
    <w:rsid w:val="003D33C2"/>
    <w:rsid w:val="003D4C72"/>
    <w:rsid w:val="003D5344"/>
    <w:rsid w:val="003D5BAD"/>
    <w:rsid w:val="003D6129"/>
    <w:rsid w:val="003D725A"/>
    <w:rsid w:val="003D7306"/>
    <w:rsid w:val="003D73AD"/>
    <w:rsid w:val="003D7AC5"/>
    <w:rsid w:val="003E0390"/>
    <w:rsid w:val="003E0603"/>
    <w:rsid w:val="003E0D7C"/>
    <w:rsid w:val="003E0E34"/>
    <w:rsid w:val="003E104C"/>
    <w:rsid w:val="003E165C"/>
    <w:rsid w:val="003E177D"/>
    <w:rsid w:val="003E191E"/>
    <w:rsid w:val="003E1E89"/>
    <w:rsid w:val="003E2194"/>
    <w:rsid w:val="003E25E2"/>
    <w:rsid w:val="003E2D52"/>
    <w:rsid w:val="003E3291"/>
    <w:rsid w:val="003E3EF3"/>
    <w:rsid w:val="003E46A2"/>
    <w:rsid w:val="003E4742"/>
    <w:rsid w:val="003E50B1"/>
    <w:rsid w:val="003E56D0"/>
    <w:rsid w:val="003E58D6"/>
    <w:rsid w:val="003E5D3F"/>
    <w:rsid w:val="003E6035"/>
    <w:rsid w:val="003E6259"/>
    <w:rsid w:val="003E66B7"/>
    <w:rsid w:val="003E7354"/>
    <w:rsid w:val="003E7406"/>
    <w:rsid w:val="003E7DD5"/>
    <w:rsid w:val="003F03F8"/>
    <w:rsid w:val="003F05E5"/>
    <w:rsid w:val="003F123B"/>
    <w:rsid w:val="003F167D"/>
    <w:rsid w:val="003F20F7"/>
    <w:rsid w:val="003F2264"/>
    <w:rsid w:val="003F240B"/>
    <w:rsid w:val="003F294C"/>
    <w:rsid w:val="003F2A13"/>
    <w:rsid w:val="003F3294"/>
    <w:rsid w:val="003F4FED"/>
    <w:rsid w:val="003F5166"/>
    <w:rsid w:val="00400419"/>
    <w:rsid w:val="00400DD4"/>
    <w:rsid w:val="00401277"/>
    <w:rsid w:val="00403102"/>
    <w:rsid w:val="0040319C"/>
    <w:rsid w:val="00404834"/>
    <w:rsid w:val="00405500"/>
    <w:rsid w:val="00405644"/>
    <w:rsid w:val="00405E28"/>
    <w:rsid w:val="00405F66"/>
    <w:rsid w:val="0040673E"/>
    <w:rsid w:val="0040705C"/>
    <w:rsid w:val="0040732B"/>
    <w:rsid w:val="004108C3"/>
    <w:rsid w:val="00410D4D"/>
    <w:rsid w:val="00410F8E"/>
    <w:rsid w:val="004114BA"/>
    <w:rsid w:val="00412B2C"/>
    <w:rsid w:val="0041460F"/>
    <w:rsid w:val="00415760"/>
    <w:rsid w:val="004161A7"/>
    <w:rsid w:val="004161EB"/>
    <w:rsid w:val="00416832"/>
    <w:rsid w:val="00417470"/>
    <w:rsid w:val="00417A54"/>
    <w:rsid w:val="00420112"/>
    <w:rsid w:val="0042019F"/>
    <w:rsid w:val="004207AE"/>
    <w:rsid w:val="00420D72"/>
    <w:rsid w:val="0042180E"/>
    <w:rsid w:val="0042205C"/>
    <w:rsid w:val="0042287E"/>
    <w:rsid w:val="0042349E"/>
    <w:rsid w:val="00424180"/>
    <w:rsid w:val="00424A18"/>
    <w:rsid w:val="00425FFE"/>
    <w:rsid w:val="0042629F"/>
    <w:rsid w:val="00426854"/>
    <w:rsid w:val="0042763F"/>
    <w:rsid w:val="00427CAB"/>
    <w:rsid w:val="004305CA"/>
    <w:rsid w:val="0043091B"/>
    <w:rsid w:val="00430B88"/>
    <w:rsid w:val="004312E5"/>
    <w:rsid w:val="00431DE8"/>
    <w:rsid w:val="00434A46"/>
    <w:rsid w:val="00434B7E"/>
    <w:rsid w:val="00435267"/>
    <w:rsid w:val="00435361"/>
    <w:rsid w:val="00435E22"/>
    <w:rsid w:val="00436071"/>
    <w:rsid w:val="004364F2"/>
    <w:rsid w:val="00436C5C"/>
    <w:rsid w:val="0043705E"/>
    <w:rsid w:val="00437A3E"/>
    <w:rsid w:val="0044249F"/>
    <w:rsid w:val="00442898"/>
    <w:rsid w:val="00442C53"/>
    <w:rsid w:val="004431E7"/>
    <w:rsid w:val="00443489"/>
    <w:rsid w:val="00444230"/>
    <w:rsid w:val="00445503"/>
    <w:rsid w:val="00447C8C"/>
    <w:rsid w:val="004501C2"/>
    <w:rsid w:val="004506B4"/>
    <w:rsid w:val="00450F27"/>
    <w:rsid w:val="0045144A"/>
    <w:rsid w:val="00451B6D"/>
    <w:rsid w:val="00453677"/>
    <w:rsid w:val="004539D4"/>
    <w:rsid w:val="00453D42"/>
    <w:rsid w:val="00454EF4"/>
    <w:rsid w:val="00455642"/>
    <w:rsid w:val="00455872"/>
    <w:rsid w:val="0045593F"/>
    <w:rsid w:val="004565F4"/>
    <w:rsid w:val="00456A8C"/>
    <w:rsid w:val="0046032E"/>
    <w:rsid w:val="004610F3"/>
    <w:rsid w:val="00461A9E"/>
    <w:rsid w:val="0046445A"/>
    <w:rsid w:val="004648DE"/>
    <w:rsid w:val="00465518"/>
    <w:rsid w:val="004657E3"/>
    <w:rsid w:val="00465DD1"/>
    <w:rsid w:val="00466394"/>
    <w:rsid w:val="00466BAB"/>
    <w:rsid w:val="00466E47"/>
    <w:rsid w:val="004670D6"/>
    <w:rsid w:val="00467B7B"/>
    <w:rsid w:val="004703C3"/>
    <w:rsid w:val="00470FCC"/>
    <w:rsid w:val="004712EA"/>
    <w:rsid w:val="00471B6F"/>
    <w:rsid w:val="00471DA5"/>
    <w:rsid w:val="00471EB6"/>
    <w:rsid w:val="00472EF7"/>
    <w:rsid w:val="004734CA"/>
    <w:rsid w:val="00473897"/>
    <w:rsid w:val="004744B3"/>
    <w:rsid w:val="004774B9"/>
    <w:rsid w:val="0048037A"/>
    <w:rsid w:val="004804C1"/>
    <w:rsid w:val="00480ED2"/>
    <w:rsid w:val="004817C5"/>
    <w:rsid w:val="00481841"/>
    <w:rsid w:val="004818D4"/>
    <w:rsid w:val="00481943"/>
    <w:rsid w:val="00481954"/>
    <w:rsid w:val="00483226"/>
    <w:rsid w:val="004845C6"/>
    <w:rsid w:val="00485948"/>
    <w:rsid w:val="00485F59"/>
    <w:rsid w:val="00486B42"/>
    <w:rsid w:val="00486B7F"/>
    <w:rsid w:val="004872EF"/>
    <w:rsid w:val="00487636"/>
    <w:rsid w:val="0048774F"/>
    <w:rsid w:val="00487AC9"/>
    <w:rsid w:val="00487CFD"/>
    <w:rsid w:val="00487E9D"/>
    <w:rsid w:val="00490DC5"/>
    <w:rsid w:val="00491F51"/>
    <w:rsid w:val="0049276E"/>
    <w:rsid w:val="00493993"/>
    <w:rsid w:val="00494EFE"/>
    <w:rsid w:val="00495342"/>
    <w:rsid w:val="00496C97"/>
    <w:rsid w:val="004A0BE6"/>
    <w:rsid w:val="004A16CD"/>
    <w:rsid w:val="004A1AB3"/>
    <w:rsid w:val="004A398B"/>
    <w:rsid w:val="004A3A9A"/>
    <w:rsid w:val="004A400F"/>
    <w:rsid w:val="004A4138"/>
    <w:rsid w:val="004A4DA2"/>
    <w:rsid w:val="004A53CA"/>
    <w:rsid w:val="004A5776"/>
    <w:rsid w:val="004A58FA"/>
    <w:rsid w:val="004A5D4F"/>
    <w:rsid w:val="004A5EBC"/>
    <w:rsid w:val="004A6451"/>
    <w:rsid w:val="004A66EC"/>
    <w:rsid w:val="004A68C6"/>
    <w:rsid w:val="004A6A2C"/>
    <w:rsid w:val="004A6FA3"/>
    <w:rsid w:val="004A710E"/>
    <w:rsid w:val="004A7D6D"/>
    <w:rsid w:val="004A7F9F"/>
    <w:rsid w:val="004B006C"/>
    <w:rsid w:val="004B0F8F"/>
    <w:rsid w:val="004B0FC6"/>
    <w:rsid w:val="004B2CE1"/>
    <w:rsid w:val="004B2D49"/>
    <w:rsid w:val="004B2E19"/>
    <w:rsid w:val="004B2F4A"/>
    <w:rsid w:val="004B498D"/>
    <w:rsid w:val="004B4A33"/>
    <w:rsid w:val="004B5FC2"/>
    <w:rsid w:val="004B60D3"/>
    <w:rsid w:val="004B65B0"/>
    <w:rsid w:val="004B673F"/>
    <w:rsid w:val="004B6CC9"/>
    <w:rsid w:val="004B736F"/>
    <w:rsid w:val="004B7655"/>
    <w:rsid w:val="004C0CB1"/>
    <w:rsid w:val="004C2164"/>
    <w:rsid w:val="004C22AE"/>
    <w:rsid w:val="004C3522"/>
    <w:rsid w:val="004C4B94"/>
    <w:rsid w:val="004C4D6F"/>
    <w:rsid w:val="004C4ED6"/>
    <w:rsid w:val="004C5EB4"/>
    <w:rsid w:val="004C64C9"/>
    <w:rsid w:val="004C658B"/>
    <w:rsid w:val="004C6C9F"/>
    <w:rsid w:val="004C6D47"/>
    <w:rsid w:val="004C75F7"/>
    <w:rsid w:val="004C7E1B"/>
    <w:rsid w:val="004D0086"/>
    <w:rsid w:val="004D0176"/>
    <w:rsid w:val="004D0E7D"/>
    <w:rsid w:val="004D1300"/>
    <w:rsid w:val="004D1B48"/>
    <w:rsid w:val="004D2607"/>
    <w:rsid w:val="004D2966"/>
    <w:rsid w:val="004D49B2"/>
    <w:rsid w:val="004D531D"/>
    <w:rsid w:val="004D5A87"/>
    <w:rsid w:val="004D6140"/>
    <w:rsid w:val="004D78CF"/>
    <w:rsid w:val="004E01C4"/>
    <w:rsid w:val="004E0671"/>
    <w:rsid w:val="004E0931"/>
    <w:rsid w:val="004E0ABD"/>
    <w:rsid w:val="004E0C63"/>
    <w:rsid w:val="004E0EAD"/>
    <w:rsid w:val="004E17D2"/>
    <w:rsid w:val="004E201B"/>
    <w:rsid w:val="004E2396"/>
    <w:rsid w:val="004E32F9"/>
    <w:rsid w:val="004E3B81"/>
    <w:rsid w:val="004E3E9A"/>
    <w:rsid w:val="004E4838"/>
    <w:rsid w:val="004E6A15"/>
    <w:rsid w:val="004E6C5C"/>
    <w:rsid w:val="004F0391"/>
    <w:rsid w:val="004F1578"/>
    <w:rsid w:val="004F1A31"/>
    <w:rsid w:val="004F1C81"/>
    <w:rsid w:val="004F24DD"/>
    <w:rsid w:val="004F3F14"/>
    <w:rsid w:val="004F4AEC"/>
    <w:rsid w:val="004F4FC2"/>
    <w:rsid w:val="004F5C60"/>
    <w:rsid w:val="004F622C"/>
    <w:rsid w:val="004F6E1D"/>
    <w:rsid w:val="004F7A9B"/>
    <w:rsid w:val="0050080D"/>
    <w:rsid w:val="005009E5"/>
    <w:rsid w:val="00501670"/>
    <w:rsid w:val="00502339"/>
    <w:rsid w:val="005023C0"/>
    <w:rsid w:val="005037C2"/>
    <w:rsid w:val="00504228"/>
    <w:rsid w:val="00506F93"/>
    <w:rsid w:val="00507EB8"/>
    <w:rsid w:val="00510154"/>
    <w:rsid w:val="00510DD0"/>
    <w:rsid w:val="0051134C"/>
    <w:rsid w:val="00512127"/>
    <w:rsid w:val="00512A35"/>
    <w:rsid w:val="00513246"/>
    <w:rsid w:val="00513E10"/>
    <w:rsid w:val="005141A4"/>
    <w:rsid w:val="005141FE"/>
    <w:rsid w:val="005158F1"/>
    <w:rsid w:val="00515F8E"/>
    <w:rsid w:val="0051619E"/>
    <w:rsid w:val="00516317"/>
    <w:rsid w:val="00516ACB"/>
    <w:rsid w:val="00516BE4"/>
    <w:rsid w:val="00517BAA"/>
    <w:rsid w:val="00520224"/>
    <w:rsid w:val="00520301"/>
    <w:rsid w:val="00520FBF"/>
    <w:rsid w:val="00521C3D"/>
    <w:rsid w:val="0052219C"/>
    <w:rsid w:val="00523628"/>
    <w:rsid w:val="005238F6"/>
    <w:rsid w:val="00523C58"/>
    <w:rsid w:val="00524887"/>
    <w:rsid w:val="00525940"/>
    <w:rsid w:val="00527D6B"/>
    <w:rsid w:val="00527E29"/>
    <w:rsid w:val="00527FEF"/>
    <w:rsid w:val="0053088F"/>
    <w:rsid w:val="005308C9"/>
    <w:rsid w:val="005313EA"/>
    <w:rsid w:val="00532497"/>
    <w:rsid w:val="005326F3"/>
    <w:rsid w:val="00532BA5"/>
    <w:rsid w:val="00532D91"/>
    <w:rsid w:val="00532DBE"/>
    <w:rsid w:val="0053345E"/>
    <w:rsid w:val="00535AE7"/>
    <w:rsid w:val="00535BC1"/>
    <w:rsid w:val="00535D06"/>
    <w:rsid w:val="00536B9B"/>
    <w:rsid w:val="00537086"/>
    <w:rsid w:val="005370D0"/>
    <w:rsid w:val="005402F1"/>
    <w:rsid w:val="00540417"/>
    <w:rsid w:val="0054060F"/>
    <w:rsid w:val="00540879"/>
    <w:rsid w:val="0054183C"/>
    <w:rsid w:val="00541874"/>
    <w:rsid w:val="0054216F"/>
    <w:rsid w:val="005426F3"/>
    <w:rsid w:val="00543107"/>
    <w:rsid w:val="005440C4"/>
    <w:rsid w:val="00544DF0"/>
    <w:rsid w:val="005453A2"/>
    <w:rsid w:val="00545448"/>
    <w:rsid w:val="00546640"/>
    <w:rsid w:val="0054691E"/>
    <w:rsid w:val="00546AE6"/>
    <w:rsid w:val="005509E0"/>
    <w:rsid w:val="00550EAD"/>
    <w:rsid w:val="005519EC"/>
    <w:rsid w:val="00553B81"/>
    <w:rsid w:val="00554526"/>
    <w:rsid w:val="005549F1"/>
    <w:rsid w:val="005559F3"/>
    <w:rsid w:val="0055750C"/>
    <w:rsid w:val="00557A59"/>
    <w:rsid w:val="00560595"/>
    <w:rsid w:val="005608E4"/>
    <w:rsid w:val="0056126B"/>
    <w:rsid w:val="005612C8"/>
    <w:rsid w:val="0056170A"/>
    <w:rsid w:val="00562276"/>
    <w:rsid w:val="0056270E"/>
    <w:rsid w:val="00562DEA"/>
    <w:rsid w:val="00563916"/>
    <w:rsid w:val="00563938"/>
    <w:rsid w:val="00563970"/>
    <w:rsid w:val="00564337"/>
    <w:rsid w:val="005655DC"/>
    <w:rsid w:val="0056578E"/>
    <w:rsid w:val="00567959"/>
    <w:rsid w:val="0057012F"/>
    <w:rsid w:val="00570718"/>
    <w:rsid w:val="00570856"/>
    <w:rsid w:val="005709CA"/>
    <w:rsid w:val="00570DAE"/>
    <w:rsid w:val="00570F2A"/>
    <w:rsid w:val="00570F96"/>
    <w:rsid w:val="00571433"/>
    <w:rsid w:val="00571A90"/>
    <w:rsid w:val="00571B93"/>
    <w:rsid w:val="00571DF3"/>
    <w:rsid w:val="005726DD"/>
    <w:rsid w:val="0057284A"/>
    <w:rsid w:val="00572EA9"/>
    <w:rsid w:val="00573182"/>
    <w:rsid w:val="00573345"/>
    <w:rsid w:val="00573A4E"/>
    <w:rsid w:val="00573C08"/>
    <w:rsid w:val="00574506"/>
    <w:rsid w:val="00574571"/>
    <w:rsid w:val="005748B7"/>
    <w:rsid w:val="005754A3"/>
    <w:rsid w:val="005754D3"/>
    <w:rsid w:val="00575BBA"/>
    <w:rsid w:val="00575F56"/>
    <w:rsid w:val="00575F9A"/>
    <w:rsid w:val="00576814"/>
    <w:rsid w:val="005770CC"/>
    <w:rsid w:val="00577E20"/>
    <w:rsid w:val="00577FA9"/>
    <w:rsid w:val="00580121"/>
    <w:rsid w:val="00581E73"/>
    <w:rsid w:val="005836F0"/>
    <w:rsid w:val="00583832"/>
    <w:rsid w:val="00583A45"/>
    <w:rsid w:val="00583F06"/>
    <w:rsid w:val="00585EB0"/>
    <w:rsid w:val="005864D9"/>
    <w:rsid w:val="0058702F"/>
    <w:rsid w:val="00587407"/>
    <w:rsid w:val="00587BA9"/>
    <w:rsid w:val="00590340"/>
    <w:rsid w:val="005906F4"/>
    <w:rsid w:val="00590E49"/>
    <w:rsid w:val="005912AA"/>
    <w:rsid w:val="005916B4"/>
    <w:rsid w:val="00591FDE"/>
    <w:rsid w:val="005921FF"/>
    <w:rsid w:val="00592651"/>
    <w:rsid w:val="00592C79"/>
    <w:rsid w:val="005932D2"/>
    <w:rsid w:val="00593722"/>
    <w:rsid w:val="005941C5"/>
    <w:rsid w:val="00594205"/>
    <w:rsid w:val="00594760"/>
    <w:rsid w:val="005955BB"/>
    <w:rsid w:val="00596314"/>
    <w:rsid w:val="0059753C"/>
    <w:rsid w:val="00597621"/>
    <w:rsid w:val="005978E6"/>
    <w:rsid w:val="00597D75"/>
    <w:rsid w:val="00597F19"/>
    <w:rsid w:val="005A0357"/>
    <w:rsid w:val="005A0E44"/>
    <w:rsid w:val="005A17A6"/>
    <w:rsid w:val="005A1EED"/>
    <w:rsid w:val="005A27B1"/>
    <w:rsid w:val="005A2CF4"/>
    <w:rsid w:val="005A40B5"/>
    <w:rsid w:val="005A5755"/>
    <w:rsid w:val="005A5C58"/>
    <w:rsid w:val="005A706A"/>
    <w:rsid w:val="005B0F3C"/>
    <w:rsid w:val="005B109D"/>
    <w:rsid w:val="005B1E68"/>
    <w:rsid w:val="005B21AC"/>
    <w:rsid w:val="005B2BF3"/>
    <w:rsid w:val="005B3692"/>
    <w:rsid w:val="005B3D99"/>
    <w:rsid w:val="005B50C8"/>
    <w:rsid w:val="005B67A6"/>
    <w:rsid w:val="005B6F41"/>
    <w:rsid w:val="005C07C6"/>
    <w:rsid w:val="005C0FC8"/>
    <w:rsid w:val="005C1209"/>
    <w:rsid w:val="005C2829"/>
    <w:rsid w:val="005C3098"/>
    <w:rsid w:val="005C32CC"/>
    <w:rsid w:val="005C39A3"/>
    <w:rsid w:val="005C607A"/>
    <w:rsid w:val="005C61DC"/>
    <w:rsid w:val="005C6452"/>
    <w:rsid w:val="005C654C"/>
    <w:rsid w:val="005C66ED"/>
    <w:rsid w:val="005C6AB1"/>
    <w:rsid w:val="005C6E2C"/>
    <w:rsid w:val="005C7173"/>
    <w:rsid w:val="005C7D94"/>
    <w:rsid w:val="005D1649"/>
    <w:rsid w:val="005D18B2"/>
    <w:rsid w:val="005D1944"/>
    <w:rsid w:val="005D1BDE"/>
    <w:rsid w:val="005D20EE"/>
    <w:rsid w:val="005D3ECD"/>
    <w:rsid w:val="005D4186"/>
    <w:rsid w:val="005D4514"/>
    <w:rsid w:val="005D45F2"/>
    <w:rsid w:val="005D4F9A"/>
    <w:rsid w:val="005D535F"/>
    <w:rsid w:val="005D581B"/>
    <w:rsid w:val="005D69AD"/>
    <w:rsid w:val="005E0098"/>
    <w:rsid w:val="005E128E"/>
    <w:rsid w:val="005E20A3"/>
    <w:rsid w:val="005E2363"/>
    <w:rsid w:val="005E2635"/>
    <w:rsid w:val="005E2876"/>
    <w:rsid w:val="005E2A0C"/>
    <w:rsid w:val="005E3121"/>
    <w:rsid w:val="005E32B0"/>
    <w:rsid w:val="005E3676"/>
    <w:rsid w:val="005E3D70"/>
    <w:rsid w:val="005E4326"/>
    <w:rsid w:val="005E4548"/>
    <w:rsid w:val="005E4EFC"/>
    <w:rsid w:val="005E5209"/>
    <w:rsid w:val="005E5C1F"/>
    <w:rsid w:val="005E6CD4"/>
    <w:rsid w:val="005E7987"/>
    <w:rsid w:val="005F0E4D"/>
    <w:rsid w:val="005F2458"/>
    <w:rsid w:val="005F323C"/>
    <w:rsid w:val="005F337E"/>
    <w:rsid w:val="005F3BF9"/>
    <w:rsid w:val="005F3E64"/>
    <w:rsid w:val="005F418F"/>
    <w:rsid w:val="005F44B7"/>
    <w:rsid w:val="005F591A"/>
    <w:rsid w:val="005F5C1C"/>
    <w:rsid w:val="005F700F"/>
    <w:rsid w:val="005F7396"/>
    <w:rsid w:val="00600FCA"/>
    <w:rsid w:val="00602072"/>
    <w:rsid w:val="006022AE"/>
    <w:rsid w:val="0060386F"/>
    <w:rsid w:val="00603DC2"/>
    <w:rsid w:val="00603E65"/>
    <w:rsid w:val="00603EEB"/>
    <w:rsid w:val="00604546"/>
    <w:rsid w:val="00606ADB"/>
    <w:rsid w:val="00606B5E"/>
    <w:rsid w:val="0060700A"/>
    <w:rsid w:val="006073A7"/>
    <w:rsid w:val="00607693"/>
    <w:rsid w:val="0061164A"/>
    <w:rsid w:val="00612D97"/>
    <w:rsid w:val="00612E7A"/>
    <w:rsid w:val="00613708"/>
    <w:rsid w:val="0061552D"/>
    <w:rsid w:val="00615A04"/>
    <w:rsid w:val="00616128"/>
    <w:rsid w:val="006171C1"/>
    <w:rsid w:val="00617969"/>
    <w:rsid w:val="00621013"/>
    <w:rsid w:val="00621623"/>
    <w:rsid w:val="006220C9"/>
    <w:rsid w:val="006224FA"/>
    <w:rsid w:val="006244D0"/>
    <w:rsid w:val="00624526"/>
    <w:rsid w:val="006248F6"/>
    <w:rsid w:val="006251B6"/>
    <w:rsid w:val="00625DE6"/>
    <w:rsid w:val="00625F26"/>
    <w:rsid w:val="006269E9"/>
    <w:rsid w:val="006275C0"/>
    <w:rsid w:val="00630873"/>
    <w:rsid w:val="0063263C"/>
    <w:rsid w:val="00632978"/>
    <w:rsid w:val="00632F9B"/>
    <w:rsid w:val="00633603"/>
    <w:rsid w:val="00634262"/>
    <w:rsid w:val="0063491F"/>
    <w:rsid w:val="00634B60"/>
    <w:rsid w:val="006354FE"/>
    <w:rsid w:val="006362F5"/>
    <w:rsid w:val="00637C8A"/>
    <w:rsid w:val="0064021E"/>
    <w:rsid w:val="00640C81"/>
    <w:rsid w:val="0064144A"/>
    <w:rsid w:val="00643163"/>
    <w:rsid w:val="006433D8"/>
    <w:rsid w:val="006438B4"/>
    <w:rsid w:val="0064407F"/>
    <w:rsid w:val="006448E3"/>
    <w:rsid w:val="0064498B"/>
    <w:rsid w:val="00644A82"/>
    <w:rsid w:val="00644BF5"/>
    <w:rsid w:val="00645531"/>
    <w:rsid w:val="006472AE"/>
    <w:rsid w:val="006472C7"/>
    <w:rsid w:val="00647E4C"/>
    <w:rsid w:val="006498F5"/>
    <w:rsid w:val="00650139"/>
    <w:rsid w:val="00652079"/>
    <w:rsid w:val="00652BDD"/>
    <w:rsid w:val="006534BC"/>
    <w:rsid w:val="006539C2"/>
    <w:rsid w:val="00653D39"/>
    <w:rsid w:val="006544AC"/>
    <w:rsid w:val="006544E2"/>
    <w:rsid w:val="0065491D"/>
    <w:rsid w:val="00655551"/>
    <w:rsid w:val="00655B72"/>
    <w:rsid w:val="00656548"/>
    <w:rsid w:val="0066008B"/>
    <w:rsid w:val="006613CB"/>
    <w:rsid w:val="006620FC"/>
    <w:rsid w:val="00662347"/>
    <w:rsid w:val="0066277E"/>
    <w:rsid w:val="00662D88"/>
    <w:rsid w:val="00663B63"/>
    <w:rsid w:val="00663F7A"/>
    <w:rsid w:val="006642D7"/>
    <w:rsid w:val="00664333"/>
    <w:rsid w:val="0066462F"/>
    <w:rsid w:val="006646AD"/>
    <w:rsid w:val="00664EE7"/>
    <w:rsid w:val="00665BA0"/>
    <w:rsid w:val="00666376"/>
    <w:rsid w:val="0066642C"/>
    <w:rsid w:val="006669B3"/>
    <w:rsid w:val="00670437"/>
    <w:rsid w:val="0067180C"/>
    <w:rsid w:val="0067194E"/>
    <w:rsid w:val="006719C8"/>
    <w:rsid w:val="00672D4D"/>
    <w:rsid w:val="00672DBF"/>
    <w:rsid w:val="00672E03"/>
    <w:rsid w:val="006731E6"/>
    <w:rsid w:val="00673AA0"/>
    <w:rsid w:val="00673CE0"/>
    <w:rsid w:val="006740BB"/>
    <w:rsid w:val="0067451B"/>
    <w:rsid w:val="0067587A"/>
    <w:rsid w:val="0067625B"/>
    <w:rsid w:val="006768E7"/>
    <w:rsid w:val="0067701F"/>
    <w:rsid w:val="0067762B"/>
    <w:rsid w:val="0067BE25"/>
    <w:rsid w:val="006801D4"/>
    <w:rsid w:val="00680234"/>
    <w:rsid w:val="00680BFA"/>
    <w:rsid w:val="006817E6"/>
    <w:rsid w:val="00681B13"/>
    <w:rsid w:val="0068357D"/>
    <w:rsid w:val="00683A83"/>
    <w:rsid w:val="00683C34"/>
    <w:rsid w:val="0068465A"/>
    <w:rsid w:val="006855BC"/>
    <w:rsid w:val="006865DB"/>
    <w:rsid w:val="00686897"/>
    <w:rsid w:val="00686B74"/>
    <w:rsid w:val="00686C6D"/>
    <w:rsid w:val="006878B8"/>
    <w:rsid w:val="00687BCC"/>
    <w:rsid w:val="00690218"/>
    <w:rsid w:val="00690A22"/>
    <w:rsid w:val="00690E92"/>
    <w:rsid w:val="00691E7A"/>
    <w:rsid w:val="00692A65"/>
    <w:rsid w:val="00692BF9"/>
    <w:rsid w:val="00692E64"/>
    <w:rsid w:val="0069327B"/>
    <w:rsid w:val="006936ED"/>
    <w:rsid w:val="00693750"/>
    <w:rsid w:val="00693B27"/>
    <w:rsid w:val="00693C7E"/>
    <w:rsid w:val="006943A0"/>
    <w:rsid w:val="00695320"/>
    <w:rsid w:val="00695D85"/>
    <w:rsid w:val="006963E6"/>
    <w:rsid w:val="0069677B"/>
    <w:rsid w:val="0069792A"/>
    <w:rsid w:val="006A07FD"/>
    <w:rsid w:val="006A1204"/>
    <w:rsid w:val="006A296A"/>
    <w:rsid w:val="006A42CD"/>
    <w:rsid w:val="006A4CCA"/>
    <w:rsid w:val="006A5241"/>
    <w:rsid w:val="006A54F3"/>
    <w:rsid w:val="006A584D"/>
    <w:rsid w:val="006A5BED"/>
    <w:rsid w:val="006A605B"/>
    <w:rsid w:val="006A6E6A"/>
    <w:rsid w:val="006A6EDE"/>
    <w:rsid w:val="006A7020"/>
    <w:rsid w:val="006A7856"/>
    <w:rsid w:val="006B016F"/>
    <w:rsid w:val="006B1524"/>
    <w:rsid w:val="006B1F57"/>
    <w:rsid w:val="006B270B"/>
    <w:rsid w:val="006B274E"/>
    <w:rsid w:val="006B2758"/>
    <w:rsid w:val="006B2969"/>
    <w:rsid w:val="006B386C"/>
    <w:rsid w:val="006B3EED"/>
    <w:rsid w:val="006B4D54"/>
    <w:rsid w:val="006B53CE"/>
    <w:rsid w:val="006B5890"/>
    <w:rsid w:val="006B655A"/>
    <w:rsid w:val="006B657D"/>
    <w:rsid w:val="006B7DBD"/>
    <w:rsid w:val="006C03E4"/>
    <w:rsid w:val="006C1C73"/>
    <w:rsid w:val="006C1E37"/>
    <w:rsid w:val="006C2173"/>
    <w:rsid w:val="006C223F"/>
    <w:rsid w:val="006C3B7F"/>
    <w:rsid w:val="006C473A"/>
    <w:rsid w:val="006C4DD5"/>
    <w:rsid w:val="006C52BD"/>
    <w:rsid w:val="006C551F"/>
    <w:rsid w:val="006C5991"/>
    <w:rsid w:val="006C5D6C"/>
    <w:rsid w:val="006C68AD"/>
    <w:rsid w:val="006C6C8A"/>
    <w:rsid w:val="006C75EC"/>
    <w:rsid w:val="006C7F24"/>
    <w:rsid w:val="006D05BF"/>
    <w:rsid w:val="006D0E9E"/>
    <w:rsid w:val="006D0FD9"/>
    <w:rsid w:val="006D1BA3"/>
    <w:rsid w:val="006D1E36"/>
    <w:rsid w:val="006D1FAA"/>
    <w:rsid w:val="006D2985"/>
    <w:rsid w:val="006D2ABE"/>
    <w:rsid w:val="006D44AD"/>
    <w:rsid w:val="006D499C"/>
    <w:rsid w:val="006D4D4C"/>
    <w:rsid w:val="006D50F7"/>
    <w:rsid w:val="006D561E"/>
    <w:rsid w:val="006E004F"/>
    <w:rsid w:val="006E0260"/>
    <w:rsid w:val="006E0270"/>
    <w:rsid w:val="006E0C4E"/>
    <w:rsid w:val="006E10F3"/>
    <w:rsid w:val="006E14AA"/>
    <w:rsid w:val="006E14BA"/>
    <w:rsid w:val="006E1602"/>
    <w:rsid w:val="006E2286"/>
    <w:rsid w:val="006E3125"/>
    <w:rsid w:val="006E3E9E"/>
    <w:rsid w:val="006E45A9"/>
    <w:rsid w:val="006E499B"/>
    <w:rsid w:val="006E4C9D"/>
    <w:rsid w:val="006E4D7E"/>
    <w:rsid w:val="006E4DD3"/>
    <w:rsid w:val="006E510B"/>
    <w:rsid w:val="006E5763"/>
    <w:rsid w:val="006E5AE6"/>
    <w:rsid w:val="006E739B"/>
    <w:rsid w:val="006E7A77"/>
    <w:rsid w:val="006F0644"/>
    <w:rsid w:val="006F1C70"/>
    <w:rsid w:val="006F24A8"/>
    <w:rsid w:val="006F384F"/>
    <w:rsid w:val="006F3CD4"/>
    <w:rsid w:val="006F3CE2"/>
    <w:rsid w:val="006F4506"/>
    <w:rsid w:val="006F46D4"/>
    <w:rsid w:val="006F5E48"/>
    <w:rsid w:val="006F691A"/>
    <w:rsid w:val="006F79EA"/>
    <w:rsid w:val="007001F3"/>
    <w:rsid w:val="00700412"/>
    <w:rsid w:val="00700EDD"/>
    <w:rsid w:val="00702929"/>
    <w:rsid w:val="00702933"/>
    <w:rsid w:val="007032E0"/>
    <w:rsid w:val="007042EC"/>
    <w:rsid w:val="00704316"/>
    <w:rsid w:val="007062F1"/>
    <w:rsid w:val="007063CF"/>
    <w:rsid w:val="0070681F"/>
    <w:rsid w:val="00706B6C"/>
    <w:rsid w:val="0070713D"/>
    <w:rsid w:val="00707368"/>
    <w:rsid w:val="00707394"/>
    <w:rsid w:val="007077BF"/>
    <w:rsid w:val="007078F9"/>
    <w:rsid w:val="00711D10"/>
    <w:rsid w:val="007122F5"/>
    <w:rsid w:val="00712A93"/>
    <w:rsid w:val="007139F0"/>
    <w:rsid w:val="00714AA1"/>
    <w:rsid w:val="0071582B"/>
    <w:rsid w:val="0071598F"/>
    <w:rsid w:val="00716AF7"/>
    <w:rsid w:val="00716C9C"/>
    <w:rsid w:val="00716F77"/>
    <w:rsid w:val="007173BD"/>
    <w:rsid w:val="007179F4"/>
    <w:rsid w:val="00717B8B"/>
    <w:rsid w:val="00717BAD"/>
    <w:rsid w:val="00717C13"/>
    <w:rsid w:val="007208A9"/>
    <w:rsid w:val="00720E60"/>
    <w:rsid w:val="007215AA"/>
    <w:rsid w:val="007224C9"/>
    <w:rsid w:val="00723D29"/>
    <w:rsid w:val="0072444E"/>
    <w:rsid w:val="007248F9"/>
    <w:rsid w:val="007254C5"/>
    <w:rsid w:val="0072554C"/>
    <w:rsid w:val="00725FFE"/>
    <w:rsid w:val="00726291"/>
    <w:rsid w:val="00727499"/>
    <w:rsid w:val="0072779F"/>
    <w:rsid w:val="00727C0D"/>
    <w:rsid w:val="00730C22"/>
    <w:rsid w:val="00731B69"/>
    <w:rsid w:val="007326EB"/>
    <w:rsid w:val="00732C6B"/>
    <w:rsid w:val="0073306B"/>
    <w:rsid w:val="007357FC"/>
    <w:rsid w:val="0073631A"/>
    <w:rsid w:val="00742270"/>
    <w:rsid w:val="00742CB0"/>
    <w:rsid w:val="00742EC2"/>
    <w:rsid w:val="00743903"/>
    <w:rsid w:val="0074448F"/>
    <w:rsid w:val="00744558"/>
    <w:rsid w:val="00744CE3"/>
    <w:rsid w:val="00745D4A"/>
    <w:rsid w:val="00745E8B"/>
    <w:rsid w:val="00746220"/>
    <w:rsid w:val="00746606"/>
    <w:rsid w:val="007467E8"/>
    <w:rsid w:val="007470CF"/>
    <w:rsid w:val="007475A3"/>
    <w:rsid w:val="007478EA"/>
    <w:rsid w:val="00747B69"/>
    <w:rsid w:val="00747D83"/>
    <w:rsid w:val="007501A9"/>
    <w:rsid w:val="00751479"/>
    <w:rsid w:val="00751C25"/>
    <w:rsid w:val="0075260D"/>
    <w:rsid w:val="00752FC9"/>
    <w:rsid w:val="00753816"/>
    <w:rsid w:val="007539F1"/>
    <w:rsid w:val="00753D73"/>
    <w:rsid w:val="00753DB2"/>
    <w:rsid w:val="00754AC4"/>
    <w:rsid w:val="00754CAD"/>
    <w:rsid w:val="0075507A"/>
    <w:rsid w:val="00755309"/>
    <w:rsid w:val="00755839"/>
    <w:rsid w:val="00755C58"/>
    <w:rsid w:val="00756298"/>
    <w:rsid w:val="007566F2"/>
    <w:rsid w:val="00756E40"/>
    <w:rsid w:val="00756FFB"/>
    <w:rsid w:val="00757EC7"/>
    <w:rsid w:val="007601ED"/>
    <w:rsid w:val="00760630"/>
    <w:rsid w:val="00760AE7"/>
    <w:rsid w:val="007613EE"/>
    <w:rsid w:val="007620C7"/>
    <w:rsid w:val="007621DD"/>
    <w:rsid w:val="00762632"/>
    <w:rsid w:val="007627C2"/>
    <w:rsid w:val="00764674"/>
    <w:rsid w:val="007647F3"/>
    <w:rsid w:val="00764DAE"/>
    <w:rsid w:val="00766410"/>
    <w:rsid w:val="007665EA"/>
    <w:rsid w:val="0076765F"/>
    <w:rsid w:val="007677EA"/>
    <w:rsid w:val="00767F93"/>
    <w:rsid w:val="0077000A"/>
    <w:rsid w:val="0077050D"/>
    <w:rsid w:val="00770532"/>
    <w:rsid w:val="00770B8A"/>
    <w:rsid w:val="00770B9A"/>
    <w:rsid w:val="00770D70"/>
    <w:rsid w:val="007727CC"/>
    <w:rsid w:val="00772ACF"/>
    <w:rsid w:val="00772CF3"/>
    <w:rsid w:val="0077382C"/>
    <w:rsid w:val="00773C99"/>
    <w:rsid w:val="007745A2"/>
    <w:rsid w:val="00774701"/>
    <w:rsid w:val="007752E3"/>
    <w:rsid w:val="00775517"/>
    <w:rsid w:val="00776160"/>
    <w:rsid w:val="00776D29"/>
    <w:rsid w:val="0077753A"/>
    <w:rsid w:val="007776EB"/>
    <w:rsid w:val="00777742"/>
    <w:rsid w:val="00777DFC"/>
    <w:rsid w:val="00780B8E"/>
    <w:rsid w:val="0078116F"/>
    <w:rsid w:val="007811AD"/>
    <w:rsid w:val="00781200"/>
    <w:rsid w:val="0078126C"/>
    <w:rsid w:val="00781972"/>
    <w:rsid w:val="00781CD7"/>
    <w:rsid w:val="007820B6"/>
    <w:rsid w:val="00782190"/>
    <w:rsid w:val="007821A0"/>
    <w:rsid w:val="00782A36"/>
    <w:rsid w:val="00782FF8"/>
    <w:rsid w:val="00783C20"/>
    <w:rsid w:val="00783E1C"/>
    <w:rsid w:val="00784300"/>
    <w:rsid w:val="007855EC"/>
    <w:rsid w:val="00786FC2"/>
    <w:rsid w:val="00787373"/>
    <w:rsid w:val="00787D82"/>
    <w:rsid w:val="00787F6E"/>
    <w:rsid w:val="007900CC"/>
    <w:rsid w:val="00790367"/>
    <w:rsid w:val="0079042F"/>
    <w:rsid w:val="007905E8"/>
    <w:rsid w:val="007914E9"/>
    <w:rsid w:val="007926D1"/>
    <w:rsid w:val="00792AB8"/>
    <w:rsid w:val="00792B61"/>
    <w:rsid w:val="00794001"/>
    <w:rsid w:val="0079511D"/>
    <w:rsid w:val="00796261"/>
    <w:rsid w:val="007966E4"/>
    <w:rsid w:val="0079718A"/>
    <w:rsid w:val="0079794B"/>
    <w:rsid w:val="00797ADF"/>
    <w:rsid w:val="007A02BE"/>
    <w:rsid w:val="007A118E"/>
    <w:rsid w:val="007A251B"/>
    <w:rsid w:val="007A290E"/>
    <w:rsid w:val="007A2B54"/>
    <w:rsid w:val="007A3433"/>
    <w:rsid w:val="007A4050"/>
    <w:rsid w:val="007A42E9"/>
    <w:rsid w:val="007A44F9"/>
    <w:rsid w:val="007A4710"/>
    <w:rsid w:val="007A4C26"/>
    <w:rsid w:val="007A579E"/>
    <w:rsid w:val="007A5DA5"/>
    <w:rsid w:val="007A6101"/>
    <w:rsid w:val="007A7038"/>
    <w:rsid w:val="007A7B4D"/>
    <w:rsid w:val="007A7F01"/>
    <w:rsid w:val="007A7F9B"/>
    <w:rsid w:val="007B022B"/>
    <w:rsid w:val="007B025B"/>
    <w:rsid w:val="007B06D3"/>
    <w:rsid w:val="007B0794"/>
    <w:rsid w:val="007B0BA2"/>
    <w:rsid w:val="007B0F73"/>
    <w:rsid w:val="007B0FC8"/>
    <w:rsid w:val="007B1A85"/>
    <w:rsid w:val="007B30F2"/>
    <w:rsid w:val="007B3FB8"/>
    <w:rsid w:val="007B431D"/>
    <w:rsid w:val="007B4B99"/>
    <w:rsid w:val="007B4C56"/>
    <w:rsid w:val="007B4FB3"/>
    <w:rsid w:val="007B520B"/>
    <w:rsid w:val="007B6101"/>
    <w:rsid w:val="007B7764"/>
    <w:rsid w:val="007B7E2D"/>
    <w:rsid w:val="007B7E38"/>
    <w:rsid w:val="007C0053"/>
    <w:rsid w:val="007C0D34"/>
    <w:rsid w:val="007C0F99"/>
    <w:rsid w:val="007C0FFD"/>
    <w:rsid w:val="007C13D5"/>
    <w:rsid w:val="007C1616"/>
    <w:rsid w:val="007C2C72"/>
    <w:rsid w:val="007C393C"/>
    <w:rsid w:val="007C3C9E"/>
    <w:rsid w:val="007C4946"/>
    <w:rsid w:val="007C55D1"/>
    <w:rsid w:val="007C60A3"/>
    <w:rsid w:val="007C6231"/>
    <w:rsid w:val="007C649F"/>
    <w:rsid w:val="007C67EF"/>
    <w:rsid w:val="007C6940"/>
    <w:rsid w:val="007C6B71"/>
    <w:rsid w:val="007C6C2D"/>
    <w:rsid w:val="007C71F5"/>
    <w:rsid w:val="007C72B1"/>
    <w:rsid w:val="007D0B1B"/>
    <w:rsid w:val="007D3788"/>
    <w:rsid w:val="007D3AAF"/>
    <w:rsid w:val="007D4911"/>
    <w:rsid w:val="007D4AF3"/>
    <w:rsid w:val="007D4F0B"/>
    <w:rsid w:val="007D5142"/>
    <w:rsid w:val="007D5C33"/>
    <w:rsid w:val="007D6097"/>
    <w:rsid w:val="007D6F51"/>
    <w:rsid w:val="007D7171"/>
    <w:rsid w:val="007D729C"/>
    <w:rsid w:val="007D7312"/>
    <w:rsid w:val="007D780C"/>
    <w:rsid w:val="007D7A54"/>
    <w:rsid w:val="007E068F"/>
    <w:rsid w:val="007E1048"/>
    <w:rsid w:val="007E1417"/>
    <w:rsid w:val="007E1888"/>
    <w:rsid w:val="007E27DF"/>
    <w:rsid w:val="007E27E6"/>
    <w:rsid w:val="007E2D03"/>
    <w:rsid w:val="007E340B"/>
    <w:rsid w:val="007E3EC6"/>
    <w:rsid w:val="007E4A6E"/>
    <w:rsid w:val="007E4DE6"/>
    <w:rsid w:val="007E5189"/>
    <w:rsid w:val="007E66C0"/>
    <w:rsid w:val="007E72A4"/>
    <w:rsid w:val="007E79CC"/>
    <w:rsid w:val="007F00F2"/>
    <w:rsid w:val="007F07CD"/>
    <w:rsid w:val="007F0FEC"/>
    <w:rsid w:val="007F110E"/>
    <w:rsid w:val="007F18E6"/>
    <w:rsid w:val="007F1EB0"/>
    <w:rsid w:val="007F2AA0"/>
    <w:rsid w:val="007F3015"/>
    <w:rsid w:val="007F4324"/>
    <w:rsid w:val="007F442A"/>
    <w:rsid w:val="007F4976"/>
    <w:rsid w:val="007F4A6C"/>
    <w:rsid w:val="007F62D5"/>
    <w:rsid w:val="007F67E8"/>
    <w:rsid w:val="007F6F79"/>
    <w:rsid w:val="007F762A"/>
    <w:rsid w:val="007F7E96"/>
    <w:rsid w:val="008007C2"/>
    <w:rsid w:val="00801E2A"/>
    <w:rsid w:val="00802293"/>
    <w:rsid w:val="00804423"/>
    <w:rsid w:val="0080471D"/>
    <w:rsid w:val="00804C6B"/>
    <w:rsid w:val="00805092"/>
    <w:rsid w:val="00805AE6"/>
    <w:rsid w:val="0080629B"/>
    <w:rsid w:val="00806546"/>
    <w:rsid w:val="0081048F"/>
    <w:rsid w:val="0081090C"/>
    <w:rsid w:val="008109AD"/>
    <w:rsid w:val="008115C3"/>
    <w:rsid w:val="0081198C"/>
    <w:rsid w:val="00812494"/>
    <w:rsid w:val="008145D3"/>
    <w:rsid w:val="00814921"/>
    <w:rsid w:val="00815ED2"/>
    <w:rsid w:val="00815F03"/>
    <w:rsid w:val="00815F6A"/>
    <w:rsid w:val="00816267"/>
    <w:rsid w:val="008171A7"/>
    <w:rsid w:val="008204BB"/>
    <w:rsid w:val="00820545"/>
    <w:rsid w:val="0082088B"/>
    <w:rsid w:val="00820A68"/>
    <w:rsid w:val="00820C15"/>
    <w:rsid w:val="00821304"/>
    <w:rsid w:val="00821753"/>
    <w:rsid w:val="00821C5F"/>
    <w:rsid w:val="00821CED"/>
    <w:rsid w:val="00822298"/>
    <w:rsid w:val="008224D5"/>
    <w:rsid w:val="00822F7C"/>
    <w:rsid w:val="008238C2"/>
    <w:rsid w:val="00824661"/>
    <w:rsid w:val="008246B8"/>
    <w:rsid w:val="00824CCC"/>
    <w:rsid w:val="00825C32"/>
    <w:rsid w:val="008263C3"/>
    <w:rsid w:val="00826D41"/>
    <w:rsid w:val="00827781"/>
    <w:rsid w:val="00827E09"/>
    <w:rsid w:val="0083064A"/>
    <w:rsid w:val="00830BB2"/>
    <w:rsid w:val="00831138"/>
    <w:rsid w:val="008311FA"/>
    <w:rsid w:val="008316AA"/>
    <w:rsid w:val="00831917"/>
    <w:rsid w:val="008321E0"/>
    <w:rsid w:val="00833891"/>
    <w:rsid w:val="00834E0F"/>
    <w:rsid w:val="00835828"/>
    <w:rsid w:val="0083656B"/>
    <w:rsid w:val="0083778F"/>
    <w:rsid w:val="0084012B"/>
    <w:rsid w:val="00840A7C"/>
    <w:rsid w:val="008417E7"/>
    <w:rsid w:val="0084215F"/>
    <w:rsid w:val="00842A68"/>
    <w:rsid w:val="0084362F"/>
    <w:rsid w:val="00843999"/>
    <w:rsid w:val="00843A13"/>
    <w:rsid w:val="00843A3A"/>
    <w:rsid w:val="00846885"/>
    <w:rsid w:val="0084710B"/>
    <w:rsid w:val="008478EB"/>
    <w:rsid w:val="00850317"/>
    <w:rsid w:val="00850369"/>
    <w:rsid w:val="00850A32"/>
    <w:rsid w:val="0085160E"/>
    <w:rsid w:val="008521F2"/>
    <w:rsid w:val="008526BD"/>
    <w:rsid w:val="008526D0"/>
    <w:rsid w:val="0085297C"/>
    <w:rsid w:val="008529FF"/>
    <w:rsid w:val="00853357"/>
    <w:rsid w:val="008543F4"/>
    <w:rsid w:val="008549FE"/>
    <w:rsid w:val="00854CD7"/>
    <w:rsid w:val="00854F36"/>
    <w:rsid w:val="0085532A"/>
    <w:rsid w:val="008554D6"/>
    <w:rsid w:val="00856CC2"/>
    <w:rsid w:val="00857100"/>
    <w:rsid w:val="00857E95"/>
    <w:rsid w:val="00860910"/>
    <w:rsid w:val="00860987"/>
    <w:rsid w:val="00860C2E"/>
    <w:rsid w:val="008617FC"/>
    <w:rsid w:val="00861CA6"/>
    <w:rsid w:val="00861DE4"/>
    <w:rsid w:val="008636F8"/>
    <w:rsid w:val="00863842"/>
    <w:rsid w:val="008659E0"/>
    <w:rsid w:val="00866585"/>
    <w:rsid w:val="00866983"/>
    <w:rsid w:val="008670C0"/>
    <w:rsid w:val="00867178"/>
    <w:rsid w:val="00867390"/>
    <w:rsid w:val="00867F38"/>
    <w:rsid w:val="00872083"/>
    <w:rsid w:val="0087247C"/>
    <w:rsid w:val="00872FFC"/>
    <w:rsid w:val="00873A74"/>
    <w:rsid w:val="0087439C"/>
    <w:rsid w:val="008748E8"/>
    <w:rsid w:val="00875567"/>
    <w:rsid w:val="00875CB9"/>
    <w:rsid w:val="0087754C"/>
    <w:rsid w:val="008778FD"/>
    <w:rsid w:val="008802BD"/>
    <w:rsid w:val="0088066C"/>
    <w:rsid w:val="008815DE"/>
    <w:rsid w:val="0088308C"/>
    <w:rsid w:val="008831D2"/>
    <w:rsid w:val="00883691"/>
    <w:rsid w:val="00883713"/>
    <w:rsid w:val="00883965"/>
    <w:rsid w:val="0088428A"/>
    <w:rsid w:val="00884375"/>
    <w:rsid w:val="00884711"/>
    <w:rsid w:val="00884BDD"/>
    <w:rsid w:val="00884DDF"/>
    <w:rsid w:val="00885261"/>
    <w:rsid w:val="00885CA9"/>
    <w:rsid w:val="00885DBA"/>
    <w:rsid w:val="00886805"/>
    <w:rsid w:val="00886BBF"/>
    <w:rsid w:val="00890076"/>
    <w:rsid w:val="00891670"/>
    <w:rsid w:val="00891686"/>
    <w:rsid w:val="008917D0"/>
    <w:rsid w:val="0089272F"/>
    <w:rsid w:val="0089341A"/>
    <w:rsid w:val="0089497F"/>
    <w:rsid w:val="00894F4C"/>
    <w:rsid w:val="008950DC"/>
    <w:rsid w:val="0089529A"/>
    <w:rsid w:val="00895A2C"/>
    <w:rsid w:val="00895BC1"/>
    <w:rsid w:val="008961FB"/>
    <w:rsid w:val="008968BD"/>
    <w:rsid w:val="008975A9"/>
    <w:rsid w:val="00897ED7"/>
    <w:rsid w:val="008A0BAA"/>
    <w:rsid w:val="008A1A59"/>
    <w:rsid w:val="008A2BCA"/>
    <w:rsid w:val="008A3A92"/>
    <w:rsid w:val="008A3CFE"/>
    <w:rsid w:val="008A487B"/>
    <w:rsid w:val="008A58B0"/>
    <w:rsid w:val="008A6393"/>
    <w:rsid w:val="008A6863"/>
    <w:rsid w:val="008A6AFB"/>
    <w:rsid w:val="008A7F27"/>
    <w:rsid w:val="008B0ABE"/>
    <w:rsid w:val="008B141C"/>
    <w:rsid w:val="008B196B"/>
    <w:rsid w:val="008B1FB8"/>
    <w:rsid w:val="008B345B"/>
    <w:rsid w:val="008B3561"/>
    <w:rsid w:val="008B368E"/>
    <w:rsid w:val="008B3B9F"/>
    <w:rsid w:val="008B55A1"/>
    <w:rsid w:val="008B55DB"/>
    <w:rsid w:val="008B60DB"/>
    <w:rsid w:val="008B67B5"/>
    <w:rsid w:val="008B6C8E"/>
    <w:rsid w:val="008C02B0"/>
    <w:rsid w:val="008C0D76"/>
    <w:rsid w:val="008C0FF5"/>
    <w:rsid w:val="008C101D"/>
    <w:rsid w:val="008C1993"/>
    <w:rsid w:val="008C1AAC"/>
    <w:rsid w:val="008C1B9F"/>
    <w:rsid w:val="008C2CD0"/>
    <w:rsid w:val="008C2E3C"/>
    <w:rsid w:val="008C3157"/>
    <w:rsid w:val="008C34EB"/>
    <w:rsid w:val="008C3574"/>
    <w:rsid w:val="008C4239"/>
    <w:rsid w:val="008C42FE"/>
    <w:rsid w:val="008C4606"/>
    <w:rsid w:val="008C47E3"/>
    <w:rsid w:val="008C48C1"/>
    <w:rsid w:val="008C56D7"/>
    <w:rsid w:val="008C597D"/>
    <w:rsid w:val="008C5F52"/>
    <w:rsid w:val="008C6099"/>
    <w:rsid w:val="008C6214"/>
    <w:rsid w:val="008C637A"/>
    <w:rsid w:val="008C7B00"/>
    <w:rsid w:val="008C7D4A"/>
    <w:rsid w:val="008D00B2"/>
    <w:rsid w:val="008D02EC"/>
    <w:rsid w:val="008D15F3"/>
    <w:rsid w:val="008D181C"/>
    <w:rsid w:val="008D1F5F"/>
    <w:rsid w:val="008D23BA"/>
    <w:rsid w:val="008D2BF5"/>
    <w:rsid w:val="008D2D3E"/>
    <w:rsid w:val="008D36F0"/>
    <w:rsid w:val="008D38DC"/>
    <w:rsid w:val="008D4D59"/>
    <w:rsid w:val="008D5393"/>
    <w:rsid w:val="008D55FD"/>
    <w:rsid w:val="008D7C35"/>
    <w:rsid w:val="008E1544"/>
    <w:rsid w:val="008E1F6E"/>
    <w:rsid w:val="008E2190"/>
    <w:rsid w:val="008E2D7C"/>
    <w:rsid w:val="008E2D7D"/>
    <w:rsid w:val="008E317E"/>
    <w:rsid w:val="008E32AE"/>
    <w:rsid w:val="008E356D"/>
    <w:rsid w:val="008E3D72"/>
    <w:rsid w:val="008E4029"/>
    <w:rsid w:val="008E4DB7"/>
    <w:rsid w:val="008E508C"/>
    <w:rsid w:val="008E56F4"/>
    <w:rsid w:val="008E5831"/>
    <w:rsid w:val="008E5E2C"/>
    <w:rsid w:val="008E6166"/>
    <w:rsid w:val="008E6C22"/>
    <w:rsid w:val="008E7A9D"/>
    <w:rsid w:val="008E7CEA"/>
    <w:rsid w:val="008E7D8B"/>
    <w:rsid w:val="008F0CB7"/>
    <w:rsid w:val="008F0F35"/>
    <w:rsid w:val="008F1660"/>
    <w:rsid w:val="008F175D"/>
    <w:rsid w:val="008F1826"/>
    <w:rsid w:val="008F215A"/>
    <w:rsid w:val="008F2E82"/>
    <w:rsid w:val="008F2FE3"/>
    <w:rsid w:val="008F369E"/>
    <w:rsid w:val="008F3E9F"/>
    <w:rsid w:val="008F50ED"/>
    <w:rsid w:val="008F62EB"/>
    <w:rsid w:val="008F7877"/>
    <w:rsid w:val="008F7DEA"/>
    <w:rsid w:val="008F7F37"/>
    <w:rsid w:val="009004F5"/>
    <w:rsid w:val="00900877"/>
    <w:rsid w:val="009009EF"/>
    <w:rsid w:val="00900C90"/>
    <w:rsid w:val="00900D93"/>
    <w:rsid w:val="009012C8"/>
    <w:rsid w:val="00901488"/>
    <w:rsid w:val="00901706"/>
    <w:rsid w:val="00901921"/>
    <w:rsid w:val="0090255E"/>
    <w:rsid w:val="009025AC"/>
    <w:rsid w:val="00903765"/>
    <w:rsid w:val="00903ADB"/>
    <w:rsid w:val="00904064"/>
    <w:rsid w:val="00904B07"/>
    <w:rsid w:val="00904E56"/>
    <w:rsid w:val="00905BFD"/>
    <w:rsid w:val="00906982"/>
    <w:rsid w:val="00906E0D"/>
    <w:rsid w:val="00907267"/>
    <w:rsid w:val="00907721"/>
    <w:rsid w:val="00907F52"/>
    <w:rsid w:val="00912260"/>
    <w:rsid w:val="009122DD"/>
    <w:rsid w:val="0091235E"/>
    <w:rsid w:val="009127A1"/>
    <w:rsid w:val="00913093"/>
    <w:rsid w:val="00914868"/>
    <w:rsid w:val="00914B6D"/>
    <w:rsid w:val="00914DCF"/>
    <w:rsid w:val="00915230"/>
    <w:rsid w:val="0091743C"/>
    <w:rsid w:val="00920CB3"/>
    <w:rsid w:val="00920D0C"/>
    <w:rsid w:val="00920D8E"/>
    <w:rsid w:val="00921609"/>
    <w:rsid w:val="00921697"/>
    <w:rsid w:val="00922AE6"/>
    <w:rsid w:val="00923A86"/>
    <w:rsid w:val="00926346"/>
    <w:rsid w:val="009277E2"/>
    <w:rsid w:val="00927852"/>
    <w:rsid w:val="00927AD0"/>
    <w:rsid w:val="009303DD"/>
    <w:rsid w:val="0093056C"/>
    <w:rsid w:val="0093115E"/>
    <w:rsid w:val="00932813"/>
    <w:rsid w:val="00932D2B"/>
    <w:rsid w:val="00932EAB"/>
    <w:rsid w:val="009336BA"/>
    <w:rsid w:val="00933B1E"/>
    <w:rsid w:val="00933FF4"/>
    <w:rsid w:val="009348DE"/>
    <w:rsid w:val="009349E3"/>
    <w:rsid w:val="00934F30"/>
    <w:rsid w:val="0093624B"/>
    <w:rsid w:val="00936BDD"/>
    <w:rsid w:val="009406E1"/>
    <w:rsid w:val="0094084B"/>
    <w:rsid w:val="009411B8"/>
    <w:rsid w:val="00942278"/>
    <w:rsid w:val="0094378B"/>
    <w:rsid w:val="00943826"/>
    <w:rsid w:val="00944130"/>
    <w:rsid w:val="009442A5"/>
    <w:rsid w:val="00944E0A"/>
    <w:rsid w:val="00944F4C"/>
    <w:rsid w:val="00945BD5"/>
    <w:rsid w:val="00945FD8"/>
    <w:rsid w:val="00946673"/>
    <w:rsid w:val="009476D6"/>
    <w:rsid w:val="00950651"/>
    <w:rsid w:val="00950A96"/>
    <w:rsid w:val="00951974"/>
    <w:rsid w:val="00951ACC"/>
    <w:rsid w:val="009520B3"/>
    <w:rsid w:val="009526AB"/>
    <w:rsid w:val="00953BF1"/>
    <w:rsid w:val="00953F5E"/>
    <w:rsid w:val="0095403A"/>
    <w:rsid w:val="009547B7"/>
    <w:rsid w:val="00956177"/>
    <w:rsid w:val="00956959"/>
    <w:rsid w:val="00956B29"/>
    <w:rsid w:val="00956E8A"/>
    <w:rsid w:val="009579C6"/>
    <w:rsid w:val="009605BF"/>
    <w:rsid w:val="00960C6E"/>
    <w:rsid w:val="009621EC"/>
    <w:rsid w:val="00963BD2"/>
    <w:rsid w:val="00963E9B"/>
    <w:rsid w:val="009640A9"/>
    <w:rsid w:val="00964371"/>
    <w:rsid w:val="00964505"/>
    <w:rsid w:val="00965DB8"/>
    <w:rsid w:val="0096750F"/>
    <w:rsid w:val="0097033A"/>
    <w:rsid w:val="0097122B"/>
    <w:rsid w:val="00971591"/>
    <w:rsid w:val="00971E3D"/>
    <w:rsid w:val="0097415B"/>
    <w:rsid w:val="00975191"/>
    <w:rsid w:val="009752E6"/>
    <w:rsid w:val="009755EE"/>
    <w:rsid w:val="00976FD3"/>
    <w:rsid w:val="00976FD7"/>
    <w:rsid w:val="00977DBD"/>
    <w:rsid w:val="00977E40"/>
    <w:rsid w:val="00977EBB"/>
    <w:rsid w:val="009816DD"/>
    <w:rsid w:val="00981D12"/>
    <w:rsid w:val="009820A2"/>
    <w:rsid w:val="00982263"/>
    <w:rsid w:val="00982C78"/>
    <w:rsid w:val="00982F49"/>
    <w:rsid w:val="0098309B"/>
    <w:rsid w:val="00983252"/>
    <w:rsid w:val="009835EA"/>
    <w:rsid w:val="009839FB"/>
    <w:rsid w:val="00983FA2"/>
    <w:rsid w:val="009843C6"/>
    <w:rsid w:val="00984C8D"/>
    <w:rsid w:val="00985C02"/>
    <w:rsid w:val="00985F3A"/>
    <w:rsid w:val="00986258"/>
    <w:rsid w:val="00986F27"/>
    <w:rsid w:val="00990249"/>
    <w:rsid w:val="00990418"/>
    <w:rsid w:val="00990582"/>
    <w:rsid w:val="009910F6"/>
    <w:rsid w:val="00991601"/>
    <w:rsid w:val="00992A9E"/>
    <w:rsid w:val="00992FA5"/>
    <w:rsid w:val="009935A9"/>
    <w:rsid w:val="00993F18"/>
    <w:rsid w:val="009945E9"/>
    <w:rsid w:val="00994607"/>
    <w:rsid w:val="00994AF7"/>
    <w:rsid w:val="009954EA"/>
    <w:rsid w:val="00995FB8"/>
    <w:rsid w:val="00996CD9"/>
    <w:rsid w:val="009975D9"/>
    <w:rsid w:val="00997893"/>
    <w:rsid w:val="00997D0F"/>
    <w:rsid w:val="009A076D"/>
    <w:rsid w:val="009A18AC"/>
    <w:rsid w:val="009A1A44"/>
    <w:rsid w:val="009A1F45"/>
    <w:rsid w:val="009A2DEC"/>
    <w:rsid w:val="009A32BF"/>
    <w:rsid w:val="009A4582"/>
    <w:rsid w:val="009A45FF"/>
    <w:rsid w:val="009A4B22"/>
    <w:rsid w:val="009A4DB3"/>
    <w:rsid w:val="009A4EB8"/>
    <w:rsid w:val="009A5914"/>
    <w:rsid w:val="009A6586"/>
    <w:rsid w:val="009B08A1"/>
    <w:rsid w:val="009B0C02"/>
    <w:rsid w:val="009B0C12"/>
    <w:rsid w:val="009B11E2"/>
    <w:rsid w:val="009B1A13"/>
    <w:rsid w:val="009B270D"/>
    <w:rsid w:val="009B2FAA"/>
    <w:rsid w:val="009B332C"/>
    <w:rsid w:val="009B420F"/>
    <w:rsid w:val="009B4B2E"/>
    <w:rsid w:val="009B4D44"/>
    <w:rsid w:val="009B7362"/>
    <w:rsid w:val="009B7740"/>
    <w:rsid w:val="009B7854"/>
    <w:rsid w:val="009B794C"/>
    <w:rsid w:val="009B7E0C"/>
    <w:rsid w:val="009C0E20"/>
    <w:rsid w:val="009C16A2"/>
    <w:rsid w:val="009C1A5B"/>
    <w:rsid w:val="009C2C5E"/>
    <w:rsid w:val="009C2E9A"/>
    <w:rsid w:val="009C32C9"/>
    <w:rsid w:val="009C40AB"/>
    <w:rsid w:val="009C413A"/>
    <w:rsid w:val="009C4A59"/>
    <w:rsid w:val="009C4D81"/>
    <w:rsid w:val="009C5FD6"/>
    <w:rsid w:val="009C65D6"/>
    <w:rsid w:val="009C68F9"/>
    <w:rsid w:val="009C71E0"/>
    <w:rsid w:val="009D0012"/>
    <w:rsid w:val="009D27AF"/>
    <w:rsid w:val="009D28D5"/>
    <w:rsid w:val="009D2974"/>
    <w:rsid w:val="009D33AE"/>
    <w:rsid w:val="009D34B9"/>
    <w:rsid w:val="009D4829"/>
    <w:rsid w:val="009D4ED7"/>
    <w:rsid w:val="009D517A"/>
    <w:rsid w:val="009D6302"/>
    <w:rsid w:val="009D66F3"/>
    <w:rsid w:val="009D74D0"/>
    <w:rsid w:val="009D750D"/>
    <w:rsid w:val="009D780A"/>
    <w:rsid w:val="009E02BC"/>
    <w:rsid w:val="009E09AB"/>
    <w:rsid w:val="009E1024"/>
    <w:rsid w:val="009E152C"/>
    <w:rsid w:val="009E1D19"/>
    <w:rsid w:val="009E2B23"/>
    <w:rsid w:val="009E2E1D"/>
    <w:rsid w:val="009E322F"/>
    <w:rsid w:val="009E4369"/>
    <w:rsid w:val="009E4921"/>
    <w:rsid w:val="009E5A92"/>
    <w:rsid w:val="009E60C9"/>
    <w:rsid w:val="009E6814"/>
    <w:rsid w:val="009E6988"/>
    <w:rsid w:val="009E702A"/>
    <w:rsid w:val="009E737B"/>
    <w:rsid w:val="009E7534"/>
    <w:rsid w:val="009E761A"/>
    <w:rsid w:val="009F0031"/>
    <w:rsid w:val="009F0294"/>
    <w:rsid w:val="009F049E"/>
    <w:rsid w:val="009F1B65"/>
    <w:rsid w:val="009F1FAE"/>
    <w:rsid w:val="009F24D8"/>
    <w:rsid w:val="009F296D"/>
    <w:rsid w:val="009F2A4C"/>
    <w:rsid w:val="009F2B40"/>
    <w:rsid w:val="009F2C0B"/>
    <w:rsid w:val="009F2E44"/>
    <w:rsid w:val="009F440D"/>
    <w:rsid w:val="009F4D14"/>
    <w:rsid w:val="009F4FB1"/>
    <w:rsid w:val="009F6475"/>
    <w:rsid w:val="009F65D3"/>
    <w:rsid w:val="009F6835"/>
    <w:rsid w:val="009F7056"/>
    <w:rsid w:val="009F70EA"/>
    <w:rsid w:val="009F73B3"/>
    <w:rsid w:val="009F7D9E"/>
    <w:rsid w:val="00A00480"/>
    <w:rsid w:val="00A009E3"/>
    <w:rsid w:val="00A00FDB"/>
    <w:rsid w:val="00A01282"/>
    <w:rsid w:val="00A012BE"/>
    <w:rsid w:val="00A017ED"/>
    <w:rsid w:val="00A020D0"/>
    <w:rsid w:val="00A0238E"/>
    <w:rsid w:val="00A0248A"/>
    <w:rsid w:val="00A02E28"/>
    <w:rsid w:val="00A03404"/>
    <w:rsid w:val="00A04D98"/>
    <w:rsid w:val="00A06970"/>
    <w:rsid w:val="00A069AC"/>
    <w:rsid w:val="00A07929"/>
    <w:rsid w:val="00A1078E"/>
    <w:rsid w:val="00A115DF"/>
    <w:rsid w:val="00A11C46"/>
    <w:rsid w:val="00A11C47"/>
    <w:rsid w:val="00A11DAC"/>
    <w:rsid w:val="00A13982"/>
    <w:rsid w:val="00A13C86"/>
    <w:rsid w:val="00A14EB2"/>
    <w:rsid w:val="00A16355"/>
    <w:rsid w:val="00A16B6B"/>
    <w:rsid w:val="00A200BE"/>
    <w:rsid w:val="00A20796"/>
    <w:rsid w:val="00A212E6"/>
    <w:rsid w:val="00A2184E"/>
    <w:rsid w:val="00A231CE"/>
    <w:rsid w:val="00A23A00"/>
    <w:rsid w:val="00A2418B"/>
    <w:rsid w:val="00A2450F"/>
    <w:rsid w:val="00A24AA0"/>
    <w:rsid w:val="00A25415"/>
    <w:rsid w:val="00A257EB"/>
    <w:rsid w:val="00A25A80"/>
    <w:rsid w:val="00A263F6"/>
    <w:rsid w:val="00A26828"/>
    <w:rsid w:val="00A31A38"/>
    <w:rsid w:val="00A31AAF"/>
    <w:rsid w:val="00A320CF"/>
    <w:rsid w:val="00A327B7"/>
    <w:rsid w:val="00A32B1C"/>
    <w:rsid w:val="00A343AC"/>
    <w:rsid w:val="00A34E30"/>
    <w:rsid w:val="00A35F4C"/>
    <w:rsid w:val="00A36143"/>
    <w:rsid w:val="00A37807"/>
    <w:rsid w:val="00A414F4"/>
    <w:rsid w:val="00A416C4"/>
    <w:rsid w:val="00A41EC7"/>
    <w:rsid w:val="00A42294"/>
    <w:rsid w:val="00A42E02"/>
    <w:rsid w:val="00A436AB"/>
    <w:rsid w:val="00A43A78"/>
    <w:rsid w:val="00A44465"/>
    <w:rsid w:val="00A4464C"/>
    <w:rsid w:val="00A4468D"/>
    <w:rsid w:val="00A451B7"/>
    <w:rsid w:val="00A45863"/>
    <w:rsid w:val="00A45CCA"/>
    <w:rsid w:val="00A468D9"/>
    <w:rsid w:val="00A46D60"/>
    <w:rsid w:val="00A472C6"/>
    <w:rsid w:val="00A47645"/>
    <w:rsid w:val="00A477DE"/>
    <w:rsid w:val="00A513B6"/>
    <w:rsid w:val="00A51FE9"/>
    <w:rsid w:val="00A52210"/>
    <w:rsid w:val="00A52ACF"/>
    <w:rsid w:val="00A53338"/>
    <w:rsid w:val="00A538B2"/>
    <w:rsid w:val="00A53E29"/>
    <w:rsid w:val="00A54566"/>
    <w:rsid w:val="00A549B6"/>
    <w:rsid w:val="00A55475"/>
    <w:rsid w:val="00A55631"/>
    <w:rsid w:val="00A55701"/>
    <w:rsid w:val="00A56903"/>
    <w:rsid w:val="00A56CA8"/>
    <w:rsid w:val="00A572B7"/>
    <w:rsid w:val="00A57A17"/>
    <w:rsid w:val="00A603F8"/>
    <w:rsid w:val="00A60779"/>
    <w:rsid w:val="00A60D0E"/>
    <w:rsid w:val="00A61E4D"/>
    <w:rsid w:val="00A61F6D"/>
    <w:rsid w:val="00A63B52"/>
    <w:rsid w:val="00A63C60"/>
    <w:rsid w:val="00A65054"/>
    <w:rsid w:val="00A65B2C"/>
    <w:rsid w:val="00A65FB3"/>
    <w:rsid w:val="00A660E3"/>
    <w:rsid w:val="00A67171"/>
    <w:rsid w:val="00A70585"/>
    <w:rsid w:val="00A707DD"/>
    <w:rsid w:val="00A70826"/>
    <w:rsid w:val="00A70B61"/>
    <w:rsid w:val="00A70EAC"/>
    <w:rsid w:val="00A71B5D"/>
    <w:rsid w:val="00A7297C"/>
    <w:rsid w:val="00A72E28"/>
    <w:rsid w:val="00A74164"/>
    <w:rsid w:val="00A7462D"/>
    <w:rsid w:val="00A749BA"/>
    <w:rsid w:val="00A761B2"/>
    <w:rsid w:val="00A767CD"/>
    <w:rsid w:val="00A76D4C"/>
    <w:rsid w:val="00A77040"/>
    <w:rsid w:val="00A77B24"/>
    <w:rsid w:val="00A8119E"/>
    <w:rsid w:val="00A81B67"/>
    <w:rsid w:val="00A81DE4"/>
    <w:rsid w:val="00A821A6"/>
    <w:rsid w:val="00A83353"/>
    <w:rsid w:val="00A8397C"/>
    <w:rsid w:val="00A83DA4"/>
    <w:rsid w:val="00A842D5"/>
    <w:rsid w:val="00A84402"/>
    <w:rsid w:val="00A8480A"/>
    <w:rsid w:val="00A85EFC"/>
    <w:rsid w:val="00A86032"/>
    <w:rsid w:val="00A86407"/>
    <w:rsid w:val="00A8685D"/>
    <w:rsid w:val="00A87817"/>
    <w:rsid w:val="00A87AFF"/>
    <w:rsid w:val="00A907D2"/>
    <w:rsid w:val="00A90927"/>
    <w:rsid w:val="00A90E3F"/>
    <w:rsid w:val="00A9140B"/>
    <w:rsid w:val="00A93D84"/>
    <w:rsid w:val="00A94159"/>
    <w:rsid w:val="00A94250"/>
    <w:rsid w:val="00A944E3"/>
    <w:rsid w:val="00A955FD"/>
    <w:rsid w:val="00A95C43"/>
    <w:rsid w:val="00A962BF"/>
    <w:rsid w:val="00A96676"/>
    <w:rsid w:val="00A96A0F"/>
    <w:rsid w:val="00A96B0D"/>
    <w:rsid w:val="00A97112"/>
    <w:rsid w:val="00A97147"/>
    <w:rsid w:val="00A9788A"/>
    <w:rsid w:val="00A97E0E"/>
    <w:rsid w:val="00A97F93"/>
    <w:rsid w:val="00AA0744"/>
    <w:rsid w:val="00AA0DA2"/>
    <w:rsid w:val="00AA2395"/>
    <w:rsid w:val="00AA2553"/>
    <w:rsid w:val="00AA2E5E"/>
    <w:rsid w:val="00AA33E2"/>
    <w:rsid w:val="00AA3493"/>
    <w:rsid w:val="00AA3B4C"/>
    <w:rsid w:val="00AA4FFC"/>
    <w:rsid w:val="00AA53A9"/>
    <w:rsid w:val="00AA54F2"/>
    <w:rsid w:val="00AA6A4C"/>
    <w:rsid w:val="00AA6DAE"/>
    <w:rsid w:val="00AA79D0"/>
    <w:rsid w:val="00AA7F5E"/>
    <w:rsid w:val="00AB008C"/>
    <w:rsid w:val="00AB149E"/>
    <w:rsid w:val="00AB3122"/>
    <w:rsid w:val="00AB3137"/>
    <w:rsid w:val="00AB3AF4"/>
    <w:rsid w:val="00AB3BE1"/>
    <w:rsid w:val="00AB48D5"/>
    <w:rsid w:val="00AB5199"/>
    <w:rsid w:val="00AB51AB"/>
    <w:rsid w:val="00AB51B7"/>
    <w:rsid w:val="00AB5288"/>
    <w:rsid w:val="00AB5418"/>
    <w:rsid w:val="00AB687E"/>
    <w:rsid w:val="00AB6E3E"/>
    <w:rsid w:val="00AB7473"/>
    <w:rsid w:val="00AC0228"/>
    <w:rsid w:val="00AC0262"/>
    <w:rsid w:val="00AC0399"/>
    <w:rsid w:val="00AC0CCE"/>
    <w:rsid w:val="00AC19A3"/>
    <w:rsid w:val="00AC20FB"/>
    <w:rsid w:val="00AC2811"/>
    <w:rsid w:val="00AC29FC"/>
    <w:rsid w:val="00AC2B06"/>
    <w:rsid w:val="00AC3667"/>
    <w:rsid w:val="00AC37F4"/>
    <w:rsid w:val="00AC3908"/>
    <w:rsid w:val="00AC3CE7"/>
    <w:rsid w:val="00AC448D"/>
    <w:rsid w:val="00AC683E"/>
    <w:rsid w:val="00AC6C8A"/>
    <w:rsid w:val="00AC7E82"/>
    <w:rsid w:val="00AD0817"/>
    <w:rsid w:val="00AD0B22"/>
    <w:rsid w:val="00AD0BA7"/>
    <w:rsid w:val="00AD11EE"/>
    <w:rsid w:val="00AD1E86"/>
    <w:rsid w:val="00AD1F42"/>
    <w:rsid w:val="00AD1F67"/>
    <w:rsid w:val="00AD42CD"/>
    <w:rsid w:val="00AD43B0"/>
    <w:rsid w:val="00AD49DA"/>
    <w:rsid w:val="00AD4E04"/>
    <w:rsid w:val="00AD59B4"/>
    <w:rsid w:val="00AD5D68"/>
    <w:rsid w:val="00AD69F0"/>
    <w:rsid w:val="00AD7710"/>
    <w:rsid w:val="00AE0311"/>
    <w:rsid w:val="00AE044A"/>
    <w:rsid w:val="00AE0771"/>
    <w:rsid w:val="00AE1264"/>
    <w:rsid w:val="00AE1513"/>
    <w:rsid w:val="00AE15AF"/>
    <w:rsid w:val="00AE21A4"/>
    <w:rsid w:val="00AE2E5C"/>
    <w:rsid w:val="00AE39FD"/>
    <w:rsid w:val="00AE429A"/>
    <w:rsid w:val="00AE4413"/>
    <w:rsid w:val="00AE4CC7"/>
    <w:rsid w:val="00AE4DCF"/>
    <w:rsid w:val="00AE5BD1"/>
    <w:rsid w:val="00AE6BAE"/>
    <w:rsid w:val="00AE6EE1"/>
    <w:rsid w:val="00AE75B9"/>
    <w:rsid w:val="00AE7846"/>
    <w:rsid w:val="00AF0575"/>
    <w:rsid w:val="00AF057E"/>
    <w:rsid w:val="00AF0B28"/>
    <w:rsid w:val="00AF145A"/>
    <w:rsid w:val="00AF1977"/>
    <w:rsid w:val="00AF2391"/>
    <w:rsid w:val="00AF3018"/>
    <w:rsid w:val="00AF3210"/>
    <w:rsid w:val="00AF383F"/>
    <w:rsid w:val="00AF38FC"/>
    <w:rsid w:val="00AF3C9A"/>
    <w:rsid w:val="00AF4864"/>
    <w:rsid w:val="00AF4C55"/>
    <w:rsid w:val="00AF55BB"/>
    <w:rsid w:val="00AF6C5F"/>
    <w:rsid w:val="00B015C7"/>
    <w:rsid w:val="00B01C29"/>
    <w:rsid w:val="00B02332"/>
    <w:rsid w:val="00B02CAA"/>
    <w:rsid w:val="00B04951"/>
    <w:rsid w:val="00B0497B"/>
    <w:rsid w:val="00B04E0E"/>
    <w:rsid w:val="00B04E39"/>
    <w:rsid w:val="00B06169"/>
    <w:rsid w:val="00B06E35"/>
    <w:rsid w:val="00B07122"/>
    <w:rsid w:val="00B100E0"/>
    <w:rsid w:val="00B1051B"/>
    <w:rsid w:val="00B10E6F"/>
    <w:rsid w:val="00B11EFB"/>
    <w:rsid w:val="00B123A8"/>
    <w:rsid w:val="00B12DA7"/>
    <w:rsid w:val="00B13061"/>
    <w:rsid w:val="00B132E5"/>
    <w:rsid w:val="00B140B0"/>
    <w:rsid w:val="00B1542E"/>
    <w:rsid w:val="00B16047"/>
    <w:rsid w:val="00B1614F"/>
    <w:rsid w:val="00B17342"/>
    <w:rsid w:val="00B176B3"/>
    <w:rsid w:val="00B2021F"/>
    <w:rsid w:val="00B207B9"/>
    <w:rsid w:val="00B20C79"/>
    <w:rsid w:val="00B218AB"/>
    <w:rsid w:val="00B22060"/>
    <w:rsid w:val="00B22281"/>
    <w:rsid w:val="00B22AA5"/>
    <w:rsid w:val="00B24422"/>
    <w:rsid w:val="00B247B1"/>
    <w:rsid w:val="00B25204"/>
    <w:rsid w:val="00B26200"/>
    <w:rsid w:val="00B2651F"/>
    <w:rsid w:val="00B270DA"/>
    <w:rsid w:val="00B311B0"/>
    <w:rsid w:val="00B32728"/>
    <w:rsid w:val="00B32896"/>
    <w:rsid w:val="00B329EC"/>
    <w:rsid w:val="00B33922"/>
    <w:rsid w:val="00B3403E"/>
    <w:rsid w:val="00B34C63"/>
    <w:rsid w:val="00B34CEA"/>
    <w:rsid w:val="00B3661A"/>
    <w:rsid w:val="00B36623"/>
    <w:rsid w:val="00B368EB"/>
    <w:rsid w:val="00B36B34"/>
    <w:rsid w:val="00B37F74"/>
    <w:rsid w:val="00B4065B"/>
    <w:rsid w:val="00B415CC"/>
    <w:rsid w:val="00B41827"/>
    <w:rsid w:val="00B42100"/>
    <w:rsid w:val="00B4295D"/>
    <w:rsid w:val="00B45286"/>
    <w:rsid w:val="00B45BA8"/>
    <w:rsid w:val="00B45DE0"/>
    <w:rsid w:val="00B46C89"/>
    <w:rsid w:val="00B47395"/>
    <w:rsid w:val="00B5066E"/>
    <w:rsid w:val="00B50CBC"/>
    <w:rsid w:val="00B51189"/>
    <w:rsid w:val="00B5119F"/>
    <w:rsid w:val="00B522B9"/>
    <w:rsid w:val="00B539EF"/>
    <w:rsid w:val="00B54F00"/>
    <w:rsid w:val="00B54F88"/>
    <w:rsid w:val="00B555FF"/>
    <w:rsid w:val="00B57D35"/>
    <w:rsid w:val="00B60C32"/>
    <w:rsid w:val="00B61471"/>
    <w:rsid w:val="00B6154F"/>
    <w:rsid w:val="00B6362B"/>
    <w:rsid w:val="00B63ADA"/>
    <w:rsid w:val="00B63F6B"/>
    <w:rsid w:val="00B64168"/>
    <w:rsid w:val="00B6474B"/>
    <w:rsid w:val="00B65128"/>
    <w:rsid w:val="00B65A98"/>
    <w:rsid w:val="00B66BDE"/>
    <w:rsid w:val="00B70811"/>
    <w:rsid w:val="00B70D0A"/>
    <w:rsid w:val="00B70F94"/>
    <w:rsid w:val="00B711CB"/>
    <w:rsid w:val="00B71BC7"/>
    <w:rsid w:val="00B72B3B"/>
    <w:rsid w:val="00B732BD"/>
    <w:rsid w:val="00B735C6"/>
    <w:rsid w:val="00B7384E"/>
    <w:rsid w:val="00B74C48"/>
    <w:rsid w:val="00B753FD"/>
    <w:rsid w:val="00B76BD2"/>
    <w:rsid w:val="00B80B7B"/>
    <w:rsid w:val="00B819B7"/>
    <w:rsid w:val="00B81F6E"/>
    <w:rsid w:val="00B8209E"/>
    <w:rsid w:val="00B824FD"/>
    <w:rsid w:val="00B8293A"/>
    <w:rsid w:val="00B82C45"/>
    <w:rsid w:val="00B8300E"/>
    <w:rsid w:val="00B83A0B"/>
    <w:rsid w:val="00B84029"/>
    <w:rsid w:val="00B8498F"/>
    <w:rsid w:val="00B84D37"/>
    <w:rsid w:val="00B868B5"/>
    <w:rsid w:val="00B90654"/>
    <w:rsid w:val="00B91262"/>
    <w:rsid w:val="00B9151C"/>
    <w:rsid w:val="00B9211E"/>
    <w:rsid w:val="00B927A8"/>
    <w:rsid w:val="00B93CCD"/>
    <w:rsid w:val="00B94372"/>
    <w:rsid w:val="00B945B9"/>
    <w:rsid w:val="00B94B39"/>
    <w:rsid w:val="00B94E3A"/>
    <w:rsid w:val="00B96EF8"/>
    <w:rsid w:val="00B96F58"/>
    <w:rsid w:val="00B97115"/>
    <w:rsid w:val="00B976BA"/>
    <w:rsid w:val="00B9783B"/>
    <w:rsid w:val="00B97F10"/>
    <w:rsid w:val="00BA1033"/>
    <w:rsid w:val="00BA10D0"/>
    <w:rsid w:val="00BA118A"/>
    <w:rsid w:val="00BA1C1D"/>
    <w:rsid w:val="00BA204F"/>
    <w:rsid w:val="00BA221C"/>
    <w:rsid w:val="00BA2289"/>
    <w:rsid w:val="00BA26AF"/>
    <w:rsid w:val="00BA2E63"/>
    <w:rsid w:val="00BA3B93"/>
    <w:rsid w:val="00BA3E65"/>
    <w:rsid w:val="00BA4683"/>
    <w:rsid w:val="00BA4A53"/>
    <w:rsid w:val="00BA5919"/>
    <w:rsid w:val="00BA6278"/>
    <w:rsid w:val="00BA6E19"/>
    <w:rsid w:val="00BA70BF"/>
    <w:rsid w:val="00BA79F5"/>
    <w:rsid w:val="00BA7E0A"/>
    <w:rsid w:val="00BB022B"/>
    <w:rsid w:val="00BB0888"/>
    <w:rsid w:val="00BB0A2A"/>
    <w:rsid w:val="00BB23DF"/>
    <w:rsid w:val="00BB25B3"/>
    <w:rsid w:val="00BB297C"/>
    <w:rsid w:val="00BB446A"/>
    <w:rsid w:val="00BB44EF"/>
    <w:rsid w:val="00BB4796"/>
    <w:rsid w:val="00BB4D89"/>
    <w:rsid w:val="00BB4F3F"/>
    <w:rsid w:val="00BB575F"/>
    <w:rsid w:val="00BB58A5"/>
    <w:rsid w:val="00BB5F5B"/>
    <w:rsid w:val="00BB6396"/>
    <w:rsid w:val="00BB686F"/>
    <w:rsid w:val="00BB6C13"/>
    <w:rsid w:val="00BB716F"/>
    <w:rsid w:val="00BB74AB"/>
    <w:rsid w:val="00BB791C"/>
    <w:rsid w:val="00BC09CA"/>
    <w:rsid w:val="00BC09D8"/>
    <w:rsid w:val="00BC156C"/>
    <w:rsid w:val="00BC189C"/>
    <w:rsid w:val="00BC2A5D"/>
    <w:rsid w:val="00BC2EDD"/>
    <w:rsid w:val="00BC3FCF"/>
    <w:rsid w:val="00BC4738"/>
    <w:rsid w:val="00BC49AE"/>
    <w:rsid w:val="00BC4A21"/>
    <w:rsid w:val="00BC4A24"/>
    <w:rsid w:val="00BC519B"/>
    <w:rsid w:val="00BC52AF"/>
    <w:rsid w:val="00BC55A5"/>
    <w:rsid w:val="00BC5B27"/>
    <w:rsid w:val="00BC6279"/>
    <w:rsid w:val="00BC790B"/>
    <w:rsid w:val="00BC7EEC"/>
    <w:rsid w:val="00BD01F5"/>
    <w:rsid w:val="00BD0729"/>
    <w:rsid w:val="00BD0A40"/>
    <w:rsid w:val="00BD0FD6"/>
    <w:rsid w:val="00BD26A1"/>
    <w:rsid w:val="00BD27E4"/>
    <w:rsid w:val="00BD2A27"/>
    <w:rsid w:val="00BD3728"/>
    <w:rsid w:val="00BD3C17"/>
    <w:rsid w:val="00BD3FC3"/>
    <w:rsid w:val="00BD4453"/>
    <w:rsid w:val="00BD4AB4"/>
    <w:rsid w:val="00BD555E"/>
    <w:rsid w:val="00BD7B43"/>
    <w:rsid w:val="00BD7B69"/>
    <w:rsid w:val="00BE0334"/>
    <w:rsid w:val="00BE03AA"/>
    <w:rsid w:val="00BE0427"/>
    <w:rsid w:val="00BE04D9"/>
    <w:rsid w:val="00BE0606"/>
    <w:rsid w:val="00BE1A7F"/>
    <w:rsid w:val="00BE20D1"/>
    <w:rsid w:val="00BE2643"/>
    <w:rsid w:val="00BE2C81"/>
    <w:rsid w:val="00BE5540"/>
    <w:rsid w:val="00BE5742"/>
    <w:rsid w:val="00BE5E99"/>
    <w:rsid w:val="00BE636D"/>
    <w:rsid w:val="00BE7C4F"/>
    <w:rsid w:val="00BF03D8"/>
    <w:rsid w:val="00BF0616"/>
    <w:rsid w:val="00BF1235"/>
    <w:rsid w:val="00BF1CEC"/>
    <w:rsid w:val="00BF1F48"/>
    <w:rsid w:val="00BF28E5"/>
    <w:rsid w:val="00BF3E3C"/>
    <w:rsid w:val="00BF44FD"/>
    <w:rsid w:val="00BF475E"/>
    <w:rsid w:val="00BF486E"/>
    <w:rsid w:val="00BF4ED4"/>
    <w:rsid w:val="00BF52C9"/>
    <w:rsid w:val="00BF5559"/>
    <w:rsid w:val="00BF5580"/>
    <w:rsid w:val="00BF65F6"/>
    <w:rsid w:val="00BF6682"/>
    <w:rsid w:val="00BF69FD"/>
    <w:rsid w:val="00BF6FAF"/>
    <w:rsid w:val="00BF706D"/>
    <w:rsid w:val="00BF74F7"/>
    <w:rsid w:val="00C00A7A"/>
    <w:rsid w:val="00C01AB9"/>
    <w:rsid w:val="00C02157"/>
    <w:rsid w:val="00C02F99"/>
    <w:rsid w:val="00C03311"/>
    <w:rsid w:val="00C03DA5"/>
    <w:rsid w:val="00C03E32"/>
    <w:rsid w:val="00C03EF9"/>
    <w:rsid w:val="00C03F54"/>
    <w:rsid w:val="00C048E6"/>
    <w:rsid w:val="00C06B4B"/>
    <w:rsid w:val="00C0707F"/>
    <w:rsid w:val="00C07202"/>
    <w:rsid w:val="00C07D28"/>
    <w:rsid w:val="00C1017D"/>
    <w:rsid w:val="00C1056E"/>
    <w:rsid w:val="00C10EC2"/>
    <w:rsid w:val="00C112AC"/>
    <w:rsid w:val="00C1176A"/>
    <w:rsid w:val="00C1190A"/>
    <w:rsid w:val="00C12EB9"/>
    <w:rsid w:val="00C13407"/>
    <w:rsid w:val="00C14412"/>
    <w:rsid w:val="00C145A9"/>
    <w:rsid w:val="00C150A6"/>
    <w:rsid w:val="00C15154"/>
    <w:rsid w:val="00C15712"/>
    <w:rsid w:val="00C1678D"/>
    <w:rsid w:val="00C1791F"/>
    <w:rsid w:val="00C17C9C"/>
    <w:rsid w:val="00C17F73"/>
    <w:rsid w:val="00C214F8"/>
    <w:rsid w:val="00C2162E"/>
    <w:rsid w:val="00C21AD0"/>
    <w:rsid w:val="00C22009"/>
    <w:rsid w:val="00C22462"/>
    <w:rsid w:val="00C2259D"/>
    <w:rsid w:val="00C238A0"/>
    <w:rsid w:val="00C23F63"/>
    <w:rsid w:val="00C2505A"/>
    <w:rsid w:val="00C250FC"/>
    <w:rsid w:val="00C253AC"/>
    <w:rsid w:val="00C262E9"/>
    <w:rsid w:val="00C300E6"/>
    <w:rsid w:val="00C314C4"/>
    <w:rsid w:val="00C3223F"/>
    <w:rsid w:val="00C326E9"/>
    <w:rsid w:val="00C338E9"/>
    <w:rsid w:val="00C33BDB"/>
    <w:rsid w:val="00C3539F"/>
    <w:rsid w:val="00C35C5C"/>
    <w:rsid w:val="00C35F8A"/>
    <w:rsid w:val="00C36497"/>
    <w:rsid w:val="00C3739F"/>
    <w:rsid w:val="00C37486"/>
    <w:rsid w:val="00C3748C"/>
    <w:rsid w:val="00C37906"/>
    <w:rsid w:val="00C37B2B"/>
    <w:rsid w:val="00C37DB5"/>
    <w:rsid w:val="00C40050"/>
    <w:rsid w:val="00C40314"/>
    <w:rsid w:val="00C413C7"/>
    <w:rsid w:val="00C41B35"/>
    <w:rsid w:val="00C41F93"/>
    <w:rsid w:val="00C422FC"/>
    <w:rsid w:val="00C4426F"/>
    <w:rsid w:val="00C442E9"/>
    <w:rsid w:val="00C449DC"/>
    <w:rsid w:val="00C44D71"/>
    <w:rsid w:val="00C44F6C"/>
    <w:rsid w:val="00C45CED"/>
    <w:rsid w:val="00C467F7"/>
    <w:rsid w:val="00C46861"/>
    <w:rsid w:val="00C468F5"/>
    <w:rsid w:val="00C4767F"/>
    <w:rsid w:val="00C477B4"/>
    <w:rsid w:val="00C47AEC"/>
    <w:rsid w:val="00C47BEE"/>
    <w:rsid w:val="00C50431"/>
    <w:rsid w:val="00C51C84"/>
    <w:rsid w:val="00C51D60"/>
    <w:rsid w:val="00C52A29"/>
    <w:rsid w:val="00C52F73"/>
    <w:rsid w:val="00C53206"/>
    <w:rsid w:val="00C5384D"/>
    <w:rsid w:val="00C54528"/>
    <w:rsid w:val="00C54FBF"/>
    <w:rsid w:val="00C55A49"/>
    <w:rsid w:val="00C55D24"/>
    <w:rsid w:val="00C56382"/>
    <w:rsid w:val="00C56D83"/>
    <w:rsid w:val="00C57BB4"/>
    <w:rsid w:val="00C57CB4"/>
    <w:rsid w:val="00C60015"/>
    <w:rsid w:val="00C61899"/>
    <w:rsid w:val="00C61B58"/>
    <w:rsid w:val="00C62135"/>
    <w:rsid w:val="00C62355"/>
    <w:rsid w:val="00C62521"/>
    <w:rsid w:val="00C62B66"/>
    <w:rsid w:val="00C62F36"/>
    <w:rsid w:val="00C6402B"/>
    <w:rsid w:val="00C640DB"/>
    <w:rsid w:val="00C640E6"/>
    <w:rsid w:val="00C649E6"/>
    <w:rsid w:val="00C653E5"/>
    <w:rsid w:val="00C66690"/>
    <w:rsid w:val="00C66BF1"/>
    <w:rsid w:val="00C66F94"/>
    <w:rsid w:val="00C70015"/>
    <w:rsid w:val="00C70674"/>
    <w:rsid w:val="00C70B24"/>
    <w:rsid w:val="00C72FFB"/>
    <w:rsid w:val="00C73A72"/>
    <w:rsid w:val="00C74155"/>
    <w:rsid w:val="00C751E5"/>
    <w:rsid w:val="00C7523E"/>
    <w:rsid w:val="00C7577A"/>
    <w:rsid w:val="00C759B5"/>
    <w:rsid w:val="00C75AF4"/>
    <w:rsid w:val="00C75E6A"/>
    <w:rsid w:val="00C76A01"/>
    <w:rsid w:val="00C76E5F"/>
    <w:rsid w:val="00C7707A"/>
    <w:rsid w:val="00C779D3"/>
    <w:rsid w:val="00C81BB3"/>
    <w:rsid w:val="00C83D43"/>
    <w:rsid w:val="00C84B5B"/>
    <w:rsid w:val="00C84B68"/>
    <w:rsid w:val="00C8561F"/>
    <w:rsid w:val="00C8657A"/>
    <w:rsid w:val="00C86CF0"/>
    <w:rsid w:val="00C86FD0"/>
    <w:rsid w:val="00C87002"/>
    <w:rsid w:val="00C87B14"/>
    <w:rsid w:val="00C87CE4"/>
    <w:rsid w:val="00C87F89"/>
    <w:rsid w:val="00C87F8F"/>
    <w:rsid w:val="00C911EB"/>
    <w:rsid w:val="00C91B45"/>
    <w:rsid w:val="00C923F0"/>
    <w:rsid w:val="00C92439"/>
    <w:rsid w:val="00C92514"/>
    <w:rsid w:val="00C925A0"/>
    <w:rsid w:val="00C937E6"/>
    <w:rsid w:val="00C93FDE"/>
    <w:rsid w:val="00C941A5"/>
    <w:rsid w:val="00C94F8F"/>
    <w:rsid w:val="00C953C4"/>
    <w:rsid w:val="00C9592A"/>
    <w:rsid w:val="00C95978"/>
    <w:rsid w:val="00C96351"/>
    <w:rsid w:val="00C9688D"/>
    <w:rsid w:val="00C97480"/>
    <w:rsid w:val="00C97641"/>
    <w:rsid w:val="00C97B62"/>
    <w:rsid w:val="00CA157F"/>
    <w:rsid w:val="00CA3245"/>
    <w:rsid w:val="00CA3457"/>
    <w:rsid w:val="00CA3A62"/>
    <w:rsid w:val="00CA4049"/>
    <w:rsid w:val="00CA4481"/>
    <w:rsid w:val="00CA458D"/>
    <w:rsid w:val="00CA4B5A"/>
    <w:rsid w:val="00CA5509"/>
    <w:rsid w:val="00CA555C"/>
    <w:rsid w:val="00CA680A"/>
    <w:rsid w:val="00CA751B"/>
    <w:rsid w:val="00CA7797"/>
    <w:rsid w:val="00CA79DB"/>
    <w:rsid w:val="00CB04FD"/>
    <w:rsid w:val="00CB0501"/>
    <w:rsid w:val="00CB0C49"/>
    <w:rsid w:val="00CB1833"/>
    <w:rsid w:val="00CB18D2"/>
    <w:rsid w:val="00CB27AA"/>
    <w:rsid w:val="00CB31BD"/>
    <w:rsid w:val="00CB3CE2"/>
    <w:rsid w:val="00CB4953"/>
    <w:rsid w:val="00CB49A0"/>
    <w:rsid w:val="00CB4C8B"/>
    <w:rsid w:val="00CB4FD9"/>
    <w:rsid w:val="00CB564C"/>
    <w:rsid w:val="00CB6BEC"/>
    <w:rsid w:val="00CB6D88"/>
    <w:rsid w:val="00CB6E39"/>
    <w:rsid w:val="00CB716B"/>
    <w:rsid w:val="00CB7E27"/>
    <w:rsid w:val="00CC0170"/>
    <w:rsid w:val="00CC0FDD"/>
    <w:rsid w:val="00CC1991"/>
    <w:rsid w:val="00CC2202"/>
    <w:rsid w:val="00CC276E"/>
    <w:rsid w:val="00CC2927"/>
    <w:rsid w:val="00CC354C"/>
    <w:rsid w:val="00CC4E71"/>
    <w:rsid w:val="00CC5E50"/>
    <w:rsid w:val="00CC5FA8"/>
    <w:rsid w:val="00CC6EF5"/>
    <w:rsid w:val="00CC7142"/>
    <w:rsid w:val="00CC7A87"/>
    <w:rsid w:val="00CC7B14"/>
    <w:rsid w:val="00CC7CE1"/>
    <w:rsid w:val="00CD1169"/>
    <w:rsid w:val="00CD1844"/>
    <w:rsid w:val="00CD26E7"/>
    <w:rsid w:val="00CD2ADE"/>
    <w:rsid w:val="00CD39C2"/>
    <w:rsid w:val="00CD47E2"/>
    <w:rsid w:val="00CD5321"/>
    <w:rsid w:val="00CD5726"/>
    <w:rsid w:val="00CD612D"/>
    <w:rsid w:val="00CD64C3"/>
    <w:rsid w:val="00CD75EC"/>
    <w:rsid w:val="00CD7789"/>
    <w:rsid w:val="00CE077E"/>
    <w:rsid w:val="00CE0951"/>
    <w:rsid w:val="00CE0B34"/>
    <w:rsid w:val="00CE0F2F"/>
    <w:rsid w:val="00CE13D2"/>
    <w:rsid w:val="00CE14D2"/>
    <w:rsid w:val="00CE15BD"/>
    <w:rsid w:val="00CE3CCC"/>
    <w:rsid w:val="00CE424F"/>
    <w:rsid w:val="00CE4404"/>
    <w:rsid w:val="00CE4470"/>
    <w:rsid w:val="00CE495A"/>
    <w:rsid w:val="00CE5289"/>
    <w:rsid w:val="00CE75D7"/>
    <w:rsid w:val="00CE7691"/>
    <w:rsid w:val="00CF0218"/>
    <w:rsid w:val="00CF1844"/>
    <w:rsid w:val="00CF1B6E"/>
    <w:rsid w:val="00CF28BA"/>
    <w:rsid w:val="00CF311A"/>
    <w:rsid w:val="00CF3233"/>
    <w:rsid w:val="00CF32FF"/>
    <w:rsid w:val="00CF35E1"/>
    <w:rsid w:val="00CF361B"/>
    <w:rsid w:val="00CF3C15"/>
    <w:rsid w:val="00CF3D11"/>
    <w:rsid w:val="00CF40D1"/>
    <w:rsid w:val="00CF4A93"/>
    <w:rsid w:val="00CF4B52"/>
    <w:rsid w:val="00CF4E45"/>
    <w:rsid w:val="00CF4FED"/>
    <w:rsid w:val="00CF64A2"/>
    <w:rsid w:val="00CF699C"/>
    <w:rsid w:val="00CF7328"/>
    <w:rsid w:val="00D001BA"/>
    <w:rsid w:val="00D025D3"/>
    <w:rsid w:val="00D032EE"/>
    <w:rsid w:val="00D0487C"/>
    <w:rsid w:val="00D05319"/>
    <w:rsid w:val="00D0596F"/>
    <w:rsid w:val="00D06213"/>
    <w:rsid w:val="00D06520"/>
    <w:rsid w:val="00D06F98"/>
    <w:rsid w:val="00D0E670"/>
    <w:rsid w:val="00D105AA"/>
    <w:rsid w:val="00D10729"/>
    <w:rsid w:val="00D11044"/>
    <w:rsid w:val="00D11882"/>
    <w:rsid w:val="00D11A86"/>
    <w:rsid w:val="00D143D4"/>
    <w:rsid w:val="00D1560D"/>
    <w:rsid w:val="00D15E07"/>
    <w:rsid w:val="00D167F1"/>
    <w:rsid w:val="00D16D29"/>
    <w:rsid w:val="00D16F64"/>
    <w:rsid w:val="00D177CB"/>
    <w:rsid w:val="00D17BAA"/>
    <w:rsid w:val="00D20C26"/>
    <w:rsid w:val="00D20D74"/>
    <w:rsid w:val="00D21084"/>
    <w:rsid w:val="00D212F5"/>
    <w:rsid w:val="00D21835"/>
    <w:rsid w:val="00D2280E"/>
    <w:rsid w:val="00D228E6"/>
    <w:rsid w:val="00D239CE"/>
    <w:rsid w:val="00D23FDE"/>
    <w:rsid w:val="00D240C7"/>
    <w:rsid w:val="00D25A21"/>
    <w:rsid w:val="00D25EE7"/>
    <w:rsid w:val="00D27124"/>
    <w:rsid w:val="00D2724A"/>
    <w:rsid w:val="00D2765B"/>
    <w:rsid w:val="00D2772B"/>
    <w:rsid w:val="00D27CE2"/>
    <w:rsid w:val="00D31574"/>
    <w:rsid w:val="00D317BF"/>
    <w:rsid w:val="00D31B2C"/>
    <w:rsid w:val="00D31D1E"/>
    <w:rsid w:val="00D31E72"/>
    <w:rsid w:val="00D3203D"/>
    <w:rsid w:val="00D326F9"/>
    <w:rsid w:val="00D32C5B"/>
    <w:rsid w:val="00D34717"/>
    <w:rsid w:val="00D34E32"/>
    <w:rsid w:val="00D351B4"/>
    <w:rsid w:val="00D35213"/>
    <w:rsid w:val="00D35F62"/>
    <w:rsid w:val="00D36067"/>
    <w:rsid w:val="00D363A3"/>
    <w:rsid w:val="00D366D4"/>
    <w:rsid w:val="00D36C6E"/>
    <w:rsid w:val="00D36D33"/>
    <w:rsid w:val="00D372D8"/>
    <w:rsid w:val="00D40810"/>
    <w:rsid w:val="00D41012"/>
    <w:rsid w:val="00D421A4"/>
    <w:rsid w:val="00D421A9"/>
    <w:rsid w:val="00D4296E"/>
    <w:rsid w:val="00D42EC7"/>
    <w:rsid w:val="00D4349C"/>
    <w:rsid w:val="00D43CD7"/>
    <w:rsid w:val="00D43EFB"/>
    <w:rsid w:val="00D4530A"/>
    <w:rsid w:val="00D45A93"/>
    <w:rsid w:val="00D45C21"/>
    <w:rsid w:val="00D4640F"/>
    <w:rsid w:val="00D46520"/>
    <w:rsid w:val="00D46A03"/>
    <w:rsid w:val="00D47473"/>
    <w:rsid w:val="00D47599"/>
    <w:rsid w:val="00D47BF9"/>
    <w:rsid w:val="00D50382"/>
    <w:rsid w:val="00D50CAF"/>
    <w:rsid w:val="00D50E9D"/>
    <w:rsid w:val="00D5129E"/>
    <w:rsid w:val="00D52019"/>
    <w:rsid w:val="00D527DD"/>
    <w:rsid w:val="00D533BB"/>
    <w:rsid w:val="00D54DC1"/>
    <w:rsid w:val="00D557AD"/>
    <w:rsid w:val="00D5620F"/>
    <w:rsid w:val="00D56241"/>
    <w:rsid w:val="00D562D2"/>
    <w:rsid w:val="00D56425"/>
    <w:rsid w:val="00D569CE"/>
    <w:rsid w:val="00D571C5"/>
    <w:rsid w:val="00D57643"/>
    <w:rsid w:val="00D576B8"/>
    <w:rsid w:val="00D60671"/>
    <w:rsid w:val="00D607B0"/>
    <w:rsid w:val="00D60998"/>
    <w:rsid w:val="00D60F04"/>
    <w:rsid w:val="00D616B1"/>
    <w:rsid w:val="00D627B5"/>
    <w:rsid w:val="00D628B9"/>
    <w:rsid w:val="00D6328A"/>
    <w:rsid w:val="00D657A1"/>
    <w:rsid w:val="00D659EB"/>
    <w:rsid w:val="00D66A68"/>
    <w:rsid w:val="00D673D2"/>
    <w:rsid w:val="00D67A73"/>
    <w:rsid w:val="00D70469"/>
    <w:rsid w:val="00D70A5D"/>
    <w:rsid w:val="00D70DF9"/>
    <w:rsid w:val="00D7103E"/>
    <w:rsid w:val="00D71242"/>
    <w:rsid w:val="00D719C9"/>
    <w:rsid w:val="00D720A5"/>
    <w:rsid w:val="00D736E1"/>
    <w:rsid w:val="00D73864"/>
    <w:rsid w:val="00D741F2"/>
    <w:rsid w:val="00D74237"/>
    <w:rsid w:val="00D743AA"/>
    <w:rsid w:val="00D80609"/>
    <w:rsid w:val="00D808C4"/>
    <w:rsid w:val="00D80C45"/>
    <w:rsid w:val="00D81519"/>
    <w:rsid w:val="00D81FC0"/>
    <w:rsid w:val="00D824AE"/>
    <w:rsid w:val="00D82AFB"/>
    <w:rsid w:val="00D849E2"/>
    <w:rsid w:val="00D8508B"/>
    <w:rsid w:val="00D86677"/>
    <w:rsid w:val="00D86D3C"/>
    <w:rsid w:val="00D872B7"/>
    <w:rsid w:val="00D8769B"/>
    <w:rsid w:val="00D8790D"/>
    <w:rsid w:val="00D90903"/>
    <w:rsid w:val="00D913CF"/>
    <w:rsid w:val="00D9164E"/>
    <w:rsid w:val="00D9187E"/>
    <w:rsid w:val="00D92C88"/>
    <w:rsid w:val="00D93E8D"/>
    <w:rsid w:val="00D94B4C"/>
    <w:rsid w:val="00D954A8"/>
    <w:rsid w:val="00D954F4"/>
    <w:rsid w:val="00D95D27"/>
    <w:rsid w:val="00D96F10"/>
    <w:rsid w:val="00D96F6D"/>
    <w:rsid w:val="00DA0735"/>
    <w:rsid w:val="00DA0E64"/>
    <w:rsid w:val="00DA1603"/>
    <w:rsid w:val="00DA39C2"/>
    <w:rsid w:val="00DA40B2"/>
    <w:rsid w:val="00DA426C"/>
    <w:rsid w:val="00DA52E4"/>
    <w:rsid w:val="00DA5A5B"/>
    <w:rsid w:val="00DA5C14"/>
    <w:rsid w:val="00DA6074"/>
    <w:rsid w:val="00DA61F5"/>
    <w:rsid w:val="00DA6CED"/>
    <w:rsid w:val="00DA755B"/>
    <w:rsid w:val="00DA7B29"/>
    <w:rsid w:val="00DA7CC6"/>
    <w:rsid w:val="00DB0284"/>
    <w:rsid w:val="00DB0431"/>
    <w:rsid w:val="00DB0560"/>
    <w:rsid w:val="00DB0787"/>
    <w:rsid w:val="00DB0E3B"/>
    <w:rsid w:val="00DB1A4B"/>
    <w:rsid w:val="00DB1EAC"/>
    <w:rsid w:val="00DB446C"/>
    <w:rsid w:val="00DB4766"/>
    <w:rsid w:val="00DB5F36"/>
    <w:rsid w:val="00DB6460"/>
    <w:rsid w:val="00DB68F5"/>
    <w:rsid w:val="00DB706E"/>
    <w:rsid w:val="00DB7826"/>
    <w:rsid w:val="00DB7AC4"/>
    <w:rsid w:val="00DB7D3F"/>
    <w:rsid w:val="00DC0749"/>
    <w:rsid w:val="00DC0911"/>
    <w:rsid w:val="00DC15D9"/>
    <w:rsid w:val="00DC3268"/>
    <w:rsid w:val="00DC37BC"/>
    <w:rsid w:val="00DC3804"/>
    <w:rsid w:val="00DC3EA5"/>
    <w:rsid w:val="00DC56EF"/>
    <w:rsid w:val="00DC58B2"/>
    <w:rsid w:val="00DC58DA"/>
    <w:rsid w:val="00DC68EB"/>
    <w:rsid w:val="00DC723A"/>
    <w:rsid w:val="00DC7881"/>
    <w:rsid w:val="00DC7C95"/>
    <w:rsid w:val="00DC7FC7"/>
    <w:rsid w:val="00DD07B5"/>
    <w:rsid w:val="00DD199F"/>
    <w:rsid w:val="00DD19C9"/>
    <w:rsid w:val="00DD249E"/>
    <w:rsid w:val="00DD2763"/>
    <w:rsid w:val="00DD3243"/>
    <w:rsid w:val="00DD3EAB"/>
    <w:rsid w:val="00DD4198"/>
    <w:rsid w:val="00DD42D9"/>
    <w:rsid w:val="00DD4A20"/>
    <w:rsid w:val="00DD5BA8"/>
    <w:rsid w:val="00DD6163"/>
    <w:rsid w:val="00DD6B93"/>
    <w:rsid w:val="00DE16FE"/>
    <w:rsid w:val="00DE1A2B"/>
    <w:rsid w:val="00DE1F21"/>
    <w:rsid w:val="00DE26ED"/>
    <w:rsid w:val="00DE29D0"/>
    <w:rsid w:val="00DE3C20"/>
    <w:rsid w:val="00DE3CDD"/>
    <w:rsid w:val="00DE4D89"/>
    <w:rsid w:val="00DE5272"/>
    <w:rsid w:val="00DE5719"/>
    <w:rsid w:val="00DE696B"/>
    <w:rsid w:val="00DE6B5F"/>
    <w:rsid w:val="00DE72FB"/>
    <w:rsid w:val="00DE77D1"/>
    <w:rsid w:val="00DE7EFF"/>
    <w:rsid w:val="00DF008C"/>
    <w:rsid w:val="00DF10B8"/>
    <w:rsid w:val="00DF2009"/>
    <w:rsid w:val="00DF23B4"/>
    <w:rsid w:val="00DF2718"/>
    <w:rsid w:val="00DF2E99"/>
    <w:rsid w:val="00DF318D"/>
    <w:rsid w:val="00DF5610"/>
    <w:rsid w:val="00DF5DC8"/>
    <w:rsid w:val="00DF6D6F"/>
    <w:rsid w:val="00DF70CC"/>
    <w:rsid w:val="00DF72C2"/>
    <w:rsid w:val="00DF76BD"/>
    <w:rsid w:val="00DF7E0B"/>
    <w:rsid w:val="00E001D7"/>
    <w:rsid w:val="00E002B0"/>
    <w:rsid w:val="00E005A3"/>
    <w:rsid w:val="00E00937"/>
    <w:rsid w:val="00E009EC"/>
    <w:rsid w:val="00E0118A"/>
    <w:rsid w:val="00E01522"/>
    <w:rsid w:val="00E01A55"/>
    <w:rsid w:val="00E02A37"/>
    <w:rsid w:val="00E04246"/>
    <w:rsid w:val="00E047AB"/>
    <w:rsid w:val="00E04CD5"/>
    <w:rsid w:val="00E05382"/>
    <w:rsid w:val="00E053F0"/>
    <w:rsid w:val="00E05752"/>
    <w:rsid w:val="00E05BF0"/>
    <w:rsid w:val="00E06C92"/>
    <w:rsid w:val="00E07B4B"/>
    <w:rsid w:val="00E10146"/>
    <w:rsid w:val="00E10397"/>
    <w:rsid w:val="00E10BB2"/>
    <w:rsid w:val="00E12BF7"/>
    <w:rsid w:val="00E1437D"/>
    <w:rsid w:val="00E1491A"/>
    <w:rsid w:val="00E158BA"/>
    <w:rsid w:val="00E15CD2"/>
    <w:rsid w:val="00E15E86"/>
    <w:rsid w:val="00E16326"/>
    <w:rsid w:val="00E1666C"/>
    <w:rsid w:val="00E17352"/>
    <w:rsid w:val="00E205A7"/>
    <w:rsid w:val="00E21D54"/>
    <w:rsid w:val="00E2261F"/>
    <w:rsid w:val="00E2311F"/>
    <w:rsid w:val="00E2422C"/>
    <w:rsid w:val="00E247E7"/>
    <w:rsid w:val="00E24CAF"/>
    <w:rsid w:val="00E257D8"/>
    <w:rsid w:val="00E25F3F"/>
    <w:rsid w:val="00E27474"/>
    <w:rsid w:val="00E30325"/>
    <w:rsid w:val="00E306F9"/>
    <w:rsid w:val="00E3129D"/>
    <w:rsid w:val="00E32A17"/>
    <w:rsid w:val="00E32B14"/>
    <w:rsid w:val="00E32F27"/>
    <w:rsid w:val="00E340EF"/>
    <w:rsid w:val="00E34225"/>
    <w:rsid w:val="00E34924"/>
    <w:rsid w:val="00E35A6A"/>
    <w:rsid w:val="00E3640A"/>
    <w:rsid w:val="00E36E39"/>
    <w:rsid w:val="00E372C4"/>
    <w:rsid w:val="00E3C50E"/>
    <w:rsid w:val="00E40CF4"/>
    <w:rsid w:val="00E41B70"/>
    <w:rsid w:val="00E42496"/>
    <w:rsid w:val="00E426C4"/>
    <w:rsid w:val="00E42BCC"/>
    <w:rsid w:val="00E42DF3"/>
    <w:rsid w:val="00E43452"/>
    <w:rsid w:val="00E44086"/>
    <w:rsid w:val="00E44353"/>
    <w:rsid w:val="00E4463B"/>
    <w:rsid w:val="00E4483B"/>
    <w:rsid w:val="00E45B3F"/>
    <w:rsid w:val="00E45FA9"/>
    <w:rsid w:val="00E4613D"/>
    <w:rsid w:val="00E467B3"/>
    <w:rsid w:val="00E479C4"/>
    <w:rsid w:val="00E47A9A"/>
    <w:rsid w:val="00E5072A"/>
    <w:rsid w:val="00E50894"/>
    <w:rsid w:val="00E516B4"/>
    <w:rsid w:val="00E52005"/>
    <w:rsid w:val="00E5248F"/>
    <w:rsid w:val="00E53ACD"/>
    <w:rsid w:val="00E53CD7"/>
    <w:rsid w:val="00E54986"/>
    <w:rsid w:val="00E54DFC"/>
    <w:rsid w:val="00E55231"/>
    <w:rsid w:val="00E553B0"/>
    <w:rsid w:val="00E55EFF"/>
    <w:rsid w:val="00E56C08"/>
    <w:rsid w:val="00E56CEB"/>
    <w:rsid w:val="00E56D64"/>
    <w:rsid w:val="00E577B0"/>
    <w:rsid w:val="00E603DF"/>
    <w:rsid w:val="00E60496"/>
    <w:rsid w:val="00E613C3"/>
    <w:rsid w:val="00E61A4E"/>
    <w:rsid w:val="00E62D99"/>
    <w:rsid w:val="00E6365C"/>
    <w:rsid w:val="00E64184"/>
    <w:rsid w:val="00E641C4"/>
    <w:rsid w:val="00E65398"/>
    <w:rsid w:val="00E653AD"/>
    <w:rsid w:val="00E66297"/>
    <w:rsid w:val="00E6644D"/>
    <w:rsid w:val="00E66F9D"/>
    <w:rsid w:val="00E67341"/>
    <w:rsid w:val="00E6770B"/>
    <w:rsid w:val="00E70D08"/>
    <w:rsid w:val="00E71C4C"/>
    <w:rsid w:val="00E71DCC"/>
    <w:rsid w:val="00E726E0"/>
    <w:rsid w:val="00E73438"/>
    <w:rsid w:val="00E734E4"/>
    <w:rsid w:val="00E73D30"/>
    <w:rsid w:val="00E745F9"/>
    <w:rsid w:val="00E75895"/>
    <w:rsid w:val="00E76F56"/>
    <w:rsid w:val="00E8003B"/>
    <w:rsid w:val="00E82BA3"/>
    <w:rsid w:val="00E834B0"/>
    <w:rsid w:val="00E843EE"/>
    <w:rsid w:val="00E84817"/>
    <w:rsid w:val="00E849A4"/>
    <w:rsid w:val="00E8537D"/>
    <w:rsid w:val="00E85900"/>
    <w:rsid w:val="00E85BDA"/>
    <w:rsid w:val="00E861E0"/>
    <w:rsid w:val="00E86750"/>
    <w:rsid w:val="00E867EC"/>
    <w:rsid w:val="00E86C6C"/>
    <w:rsid w:val="00E90808"/>
    <w:rsid w:val="00E90F51"/>
    <w:rsid w:val="00E916E3"/>
    <w:rsid w:val="00E91A28"/>
    <w:rsid w:val="00E91FFD"/>
    <w:rsid w:val="00E92615"/>
    <w:rsid w:val="00E92894"/>
    <w:rsid w:val="00E92BA1"/>
    <w:rsid w:val="00E939B4"/>
    <w:rsid w:val="00E93BBC"/>
    <w:rsid w:val="00E94322"/>
    <w:rsid w:val="00E94C02"/>
    <w:rsid w:val="00E95F7B"/>
    <w:rsid w:val="00E96B26"/>
    <w:rsid w:val="00E978F4"/>
    <w:rsid w:val="00EA0640"/>
    <w:rsid w:val="00EA2752"/>
    <w:rsid w:val="00EA29DE"/>
    <w:rsid w:val="00EA2A6C"/>
    <w:rsid w:val="00EA342B"/>
    <w:rsid w:val="00EA4072"/>
    <w:rsid w:val="00EA5144"/>
    <w:rsid w:val="00EA643C"/>
    <w:rsid w:val="00EA75EA"/>
    <w:rsid w:val="00EB02D1"/>
    <w:rsid w:val="00EB0E85"/>
    <w:rsid w:val="00EB1693"/>
    <w:rsid w:val="00EB1C2A"/>
    <w:rsid w:val="00EB21CF"/>
    <w:rsid w:val="00EB2201"/>
    <w:rsid w:val="00EB2313"/>
    <w:rsid w:val="00EB23CD"/>
    <w:rsid w:val="00EB25A1"/>
    <w:rsid w:val="00EB270B"/>
    <w:rsid w:val="00EB277E"/>
    <w:rsid w:val="00EB31B1"/>
    <w:rsid w:val="00EB3C18"/>
    <w:rsid w:val="00EB5064"/>
    <w:rsid w:val="00EB6AF2"/>
    <w:rsid w:val="00EB6C8C"/>
    <w:rsid w:val="00EB6CC3"/>
    <w:rsid w:val="00EB76E5"/>
    <w:rsid w:val="00EB7C4F"/>
    <w:rsid w:val="00EB7DA0"/>
    <w:rsid w:val="00EB7F31"/>
    <w:rsid w:val="00EC07A0"/>
    <w:rsid w:val="00EC0B61"/>
    <w:rsid w:val="00EC0C75"/>
    <w:rsid w:val="00EC0DC5"/>
    <w:rsid w:val="00EC0EDE"/>
    <w:rsid w:val="00EC15E4"/>
    <w:rsid w:val="00EC23FE"/>
    <w:rsid w:val="00EC2508"/>
    <w:rsid w:val="00EC25CB"/>
    <w:rsid w:val="00EC2958"/>
    <w:rsid w:val="00EC3532"/>
    <w:rsid w:val="00EC35C3"/>
    <w:rsid w:val="00EC4513"/>
    <w:rsid w:val="00EC4597"/>
    <w:rsid w:val="00EC4B21"/>
    <w:rsid w:val="00EC6B8F"/>
    <w:rsid w:val="00EC7B08"/>
    <w:rsid w:val="00ED09B4"/>
    <w:rsid w:val="00ED138C"/>
    <w:rsid w:val="00ED1C94"/>
    <w:rsid w:val="00ED2245"/>
    <w:rsid w:val="00ED22F3"/>
    <w:rsid w:val="00ED2342"/>
    <w:rsid w:val="00ED245E"/>
    <w:rsid w:val="00ED25C1"/>
    <w:rsid w:val="00ED283D"/>
    <w:rsid w:val="00ED2B33"/>
    <w:rsid w:val="00ED32B5"/>
    <w:rsid w:val="00ED3F9A"/>
    <w:rsid w:val="00ED4003"/>
    <w:rsid w:val="00ED493E"/>
    <w:rsid w:val="00ED4E02"/>
    <w:rsid w:val="00ED4E85"/>
    <w:rsid w:val="00ED556C"/>
    <w:rsid w:val="00ED5E59"/>
    <w:rsid w:val="00ED78E8"/>
    <w:rsid w:val="00EE019F"/>
    <w:rsid w:val="00EE06DF"/>
    <w:rsid w:val="00EE0748"/>
    <w:rsid w:val="00EE0EA1"/>
    <w:rsid w:val="00EE14A3"/>
    <w:rsid w:val="00EE1637"/>
    <w:rsid w:val="00EE17D9"/>
    <w:rsid w:val="00EE19B1"/>
    <w:rsid w:val="00EE1A1C"/>
    <w:rsid w:val="00EE2FE4"/>
    <w:rsid w:val="00EE301E"/>
    <w:rsid w:val="00EE3EF7"/>
    <w:rsid w:val="00EE43DA"/>
    <w:rsid w:val="00EE5559"/>
    <w:rsid w:val="00EE71CC"/>
    <w:rsid w:val="00EE73F3"/>
    <w:rsid w:val="00EE7BA5"/>
    <w:rsid w:val="00EE7BB6"/>
    <w:rsid w:val="00EF0E97"/>
    <w:rsid w:val="00EF0FA0"/>
    <w:rsid w:val="00EF1689"/>
    <w:rsid w:val="00EF1BF2"/>
    <w:rsid w:val="00EF20E0"/>
    <w:rsid w:val="00EF3B19"/>
    <w:rsid w:val="00EF3E40"/>
    <w:rsid w:val="00EF3FBC"/>
    <w:rsid w:val="00EF52F2"/>
    <w:rsid w:val="00EF5C04"/>
    <w:rsid w:val="00EF5D3E"/>
    <w:rsid w:val="00EF6FCF"/>
    <w:rsid w:val="00EF798A"/>
    <w:rsid w:val="00EF7A71"/>
    <w:rsid w:val="00F0052B"/>
    <w:rsid w:val="00F008B5"/>
    <w:rsid w:val="00F0149F"/>
    <w:rsid w:val="00F02023"/>
    <w:rsid w:val="00F02C3C"/>
    <w:rsid w:val="00F03609"/>
    <w:rsid w:val="00F047F8"/>
    <w:rsid w:val="00F04C31"/>
    <w:rsid w:val="00F04F80"/>
    <w:rsid w:val="00F0556D"/>
    <w:rsid w:val="00F05821"/>
    <w:rsid w:val="00F05D14"/>
    <w:rsid w:val="00F06B31"/>
    <w:rsid w:val="00F109D6"/>
    <w:rsid w:val="00F10A33"/>
    <w:rsid w:val="00F114F4"/>
    <w:rsid w:val="00F121E4"/>
    <w:rsid w:val="00F12473"/>
    <w:rsid w:val="00F12BB1"/>
    <w:rsid w:val="00F12ED5"/>
    <w:rsid w:val="00F13818"/>
    <w:rsid w:val="00F13967"/>
    <w:rsid w:val="00F15CA9"/>
    <w:rsid w:val="00F165E3"/>
    <w:rsid w:val="00F17907"/>
    <w:rsid w:val="00F17AC6"/>
    <w:rsid w:val="00F17EAE"/>
    <w:rsid w:val="00F209CC"/>
    <w:rsid w:val="00F20C4F"/>
    <w:rsid w:val="00F21B3E"/>
    <w:rsid w:val="00F23931"/>
    <w:rsid w:val="00F23950"/>
    <w:rsid w:val="00F23C00"/>
    <w:rsid w:val="00F24562"/>
    <w:rsid w:val="00F25BC7"/>
    <w:rsid w:val="00F25D4B"/>
    <w:rsid w:val="00F26857"/>
    <w:rsid w:val="00F3024D"/>
    <w:rsid w:val="00F3161A"/>
    <w:rsid w:val="00F31C10"/>
    <w:rsid w:val="00F31FE4"/>
    <w:rsid w:val="00F3222A"/>
    <w:rsid w:val="00F32A35"/>
    <w:rsid w:val="00F32E17"/>
    <w:rsid w:val="00F334AF"/>
    <w:rsid w:val="00F33DFA"/>
    <w:rsid w:val="00F33E64"/>
    <w:rsid w:val="00F33F13"/>
    <w:rsid w:val="00F34614"/>
    <w:rsid w:val="00F35321"/>
    <w:rsid w:val="00F3754D"/>
    <w:rsid w:val="00F378B8"/>
    <w:rsid w:val="00F379B7"/>
    <w:rsid w:val="00F405E6"/>
    <w:rsid w:val="00F406EC"/>
    <w:rsid w:val="00F40F96"/>
    <w:rsid w:val="00F41930"/>
    <w:rsid w:val="00F42160"/>
    <w:rsid w:val="00F42EC5"/>
    <w:rsid w:val="00F42F7F"/>
    <w:rsid w:val="00F433BB"/>
    <w:rsid w:val="00F43BE9"/>
    <w:rsid w:val="00F443B2"/>
    <w:rsid w:val="00F4451B"/>
    <w:rsid w:val="00F45B0C"/>
    <w:rsid w:val="00F45FEE"/>
    <w:rsid w:val="00F46278"/>
    <w:rsid w:val="00F504B0"/>
    <w:rsid w:val="00F50B82"/>
    <w:rsid w:val="00F511BF"/>
    <w:rsid w:val="00F52EFF"/>
    <w:rsid w:val="00F53648"/>
    <w:rsid w:val="00F538B7"/>
    <w:rsid w:val="00F54817"/>
    <w:rsid w:val="00F55670"/>
    <w:rsid w:val="00F57DCE"/>
    <w:rsid w:val="00F57E58"/>
    <w:rsid w:val="00F602DF"/>
    <w:rsid w:val="00F615B6"/>
    <w:rsid w:val="00F637C8"/>
    <w:rsid w:val="00F638DC"/>
    <w:rsid w:val="00F63F75"/>
    <w:rsid w:val="00F64A04"/>
    <w:rsid w:val="00F64D42"/>
    <w:rsid w:val="00F652A0"/>
    <w:rsid w:val="00F6728C"/>
    <w:rsid w:val="00F67D80"/>
    <w:rsid w:val="00F67DBD"/>
    <w:rsid w:val="00F70557"/>
    <w:rsid w:val="00F70AD6"/>
    <w:rsid w:val="00F70C13"/>
    <w:rsid w:val="00F71A21"/>
    <w:rsid w:val="00F71A9C"/>
    <w:rsid w:val="00F71C5F"/>
    <w:rsid w:val="00F7204D"/>
    <w:rsid w:val="00F72227"/>
    <w:rsid w:val="00F72C51"/>
    <w:rsid w:val="00F73CAA"/>
    <w:rsid w:val="00F73DE9"/>
    <w:rsid w:val="00F74ACE"/>
    <w:rsid w:val="00F7535D"/>
    <w:rsid w:val="00F75748"/>
    <w:rsid w:val="00F75A3F"/>
    <w:rsid w:val="00F76318"/>
    <w:rsid w:val="00F76D8B"/>
    <w:rsid w:val="00F76F7B"/>
    <w:rsid w:val="00F7737F"/>
    <w:rsid w:val="00F776BC"/>
    <w:rsid w:val="00F82AD0"/>
    <w:rsid w:val="00F833FC"/>
    <w:rsid w:val="00F8390D"/>
    <w:rsid w:val="00F83A01"/>
    <w:rsid w:val="00F8404E"/>
    <w:rsid w:val="00F8481F"/>
    <w:rsid w:val="00F84BE5"/>
    <w:rsid w:val="00F84D05"/>
    <w:rsid w:val="00F856DE"/>
    <w:rsid w:val="00F85C9D"/>
    <w:rsid w:val="00F862BC"/>
    <w:rsid w:val="00F87B1C"/>
    <w:rsid w:val="00F90730"/>
    <w:rsid w:val="00F90925"/>
    <w:rsid w:val="00F91391"/>
    <w:rsid w:val="00F92078"/>
    <w:rsid w:val="00F92155"/>
    <w:rsid w:val="00F935E4"/>
    <w:rsid w:val="00F93E07"/>
    <w:rsid w:val="00F93EBC"/>
    <w:rsid w:val="00F93F8B"/>
    <w:rsid w:val="00F953BD"/>
    <w:rsid w:val="00F95C13"/>
    <w:rsid w:val="00F95C5A"/>
    <w:rsid w:val="00F95D12"/>
    <w:rsid w:val="00F9709D"/>
    <w:rsid w:val="00F97118"/>
    <w:rsid w:val="00F9762B"/>
    <w:rsid w:val="00F97D03"/>
    <w:rsid w:val="00FA04A5"/>
    <w:rsid w:val="00FA0845"/>
    <w:rsid w:val="00FA0BE5"/>
    <w:rsid w:val="00FA135C"/>
    <w:rsid w:val="00FA1AFB"/>
    <w:rsid w:val="00FA1D3F"/>
    <w:rsid w:val="00FA1EBE"/>
    <w:rsid w:val="00FA222B"/>
    <w:rsid w:val="00FA295C"/>
    <w:rsid w:val="00FA357F"/>
    <w:rsid w:val="00FA3C3B"/>
    <w:rsid w:val="00FA4157"/>
    <w:rsid w:val="00FA4180"/>
    <w:rsid w:val="00FA49BF"/>
    <w:rsid w:val="00FA4A23"/>
    <w:rsid w:val="00FA658C"/>
    <w:rsid w:val="00FA6801"/>
    <w:rsid w:val="00FA6C84"/>
    <w:rsid w:val="00FA700B"/>
    <w:rsid w:val="00FA7DEF"/>
    <w:rsid w:val="00FB01BC"/>
    <w:rsid w:val="00FB0A78"/>
    <w:rsid w:val="00FB13D6"/>
    <w:rsid w:val="00FB4616"/>
    <w:rsid w:val="00FB4938"/>
    <w:rsid w:val="00FB5B39"/>
    <w:rsid w:val="00FB5E11"/>
    <w:rsid w:val="00FB6CFC"/>
    <w:rsid w:val="00FB6D63"/>
    <w:rsid w:val="00FB6E9E"/>
    <w:rsid w:val="00FB6FE9"/>
    <w:rsid w:val="00FB7054"/>
    <w:rsid w:val="00FB72CC"/>
    <w:rsid w:val="00FC0CB2"/>
    <w:rsid w:val="00FC114E"/>
    <w:rsid w:val="00FC193E"/>
    <w:rsid w:val="00FC2F5A"/>
    <w:rsid w:val="00FC46CF"/>
    <w:rsid w:val="00FC5FC7"/>
    <w:rsid w:val="00FC6301"/>
    <w:rsid w:val="00FC7C72"/>
    <w:rsid w:val="00FD00E6"/>
    <w:rsid w:val="00FD0FD5"/>
    <w:rsid w:val="00FD1340"/>
    <w:rsid w:val="00FD17F2"/>
    <w:rsid w:val="00FD4954"/>
    <w:rsid w:val="00FD55F7"/>
    <w:rsid w:val="00FD5FE2"/>
    <w:rsid w:val="00FD6AEF"/>
    <w:rsid w:val="00FD7F4C"/>
    <w:rsid w:val="00FE0683"/>
    <w:rsid w:val="00FE06F5"/>
    <w:rsid w:val="00FE1442"/>
    <w:rsid w:val="00FE2B69"/>
    <w:rsid w:val="00FE3577"/>
    <w:rsid w:val="00FE37AD"/>
    <w:rsid w:val="00FE4B31"/>
    <w:rsid w:val="00FE50FA"/>
    <w:rsid w:val="00FE5904"/>
    <w:rsid w:val="00FE6A8D"/>
    <w:rsid w:val="00FE6BB1"/>
    <w:rsid w:val="00FE78BF"/>
    <w:rsid w:val="00FF02AB"/>
    <w:rsid w:val="00FF0763"/>
    <w:rsid w:val="00FF082C"/>
    <w:rsid w:val="00FF2042"/>
    <w:rsid w:val="00FF26E2"/>
    <w:rsid w:val="00FF2967"/>
    <w:rsid w:val="00FF2FBD"/>
    <w:rsid w:val="00FF46C7"/>
    <w:rsid w:val="00FF63CE"/>
    <w:rsid w:val="00FF6520"/>
    <w:rsid w:val="00FF655E"/>
    <w:rsid w:val="00FF65C9"/>
    <w:rsid w:val="00FF6756"/>
    <w:rsid w:val="00FF690C"/>
    <w:rsid w:val="00FF6E74"/>
    <w:rsid w:val="00FF7757"/>
    <w:rsid w:val="011BA229"/>
    <w:rsid w:val="01766F70"/>
    <w:rsid w:val="01D781FD"/>
    <w:rsid w:val="01DFBB60"/>
    <w:rsid w:val="01EEC01F"/>
    <w:rsid w:val="01F6E9ED"/>
    <w:rsid w:val="020CDE47"/>
    <w:rsid w:val="020F148A"/>
    <w:rsid w:val="0267F22D"/>
    <w:rsid w:val="0278952B"/>
    <w:rsid w:val="02798A7F"/>
    <w:rsid w:val="027D7585"/>
    <w:rsid w:val="02B1927D"/>
    <w:rsid w:val="02B6FCF2"/>
    <w:rsid w:val="03035E9E"/>
    <w:rsid w:val="0334C38F"/>
    <w:rsid w:val="03448FDD"/>
    <w:rsid w:val="035024CA"/>
    <w:rsid w:val="03A2E3D3"/>
    <w:rsid w:val="03CF6D41"/>
    <w:rsid w:val="03CFFD27"/>
    <w:rsid w:val="03DC1CDB"/>
    <w:rsid w:val="03DFE2E3"/>
    <w:rsid w:val="03F96F8F"/>
    <w:rsid w:val="0416978E"/>
    <w:rsid w:val="041E931B"/>
    <w:rsid w:val="04471C24"/>
    <w:rsid w:val="0481D4F7"/>
    <w:rsid w:val="048CA42E"/>
    <w:rsid w:val="04A6C10E"/>
    <w:rsid w:val="04CC2B0A"/>
    <w:rsid w:val="04CF4208"/>
    <w:rsid w:val="04F48F21"/>
    <w:rsid w:val="04F5BF22"/>
    <w:rsid w:val="04F6921D"/>
    <w:rsid w:val="05021E09"/>
    <w:rsid w:val="05087352"/>
    <w:rsid w:val="050AE720"/>
    <w:rsid w:val="054666F2"/>
    <w:rsid w:val="0552DDF8"/>
    <w:rsid w:val="0577622F"/>
    <w:rsid w:val="059F2DFC"/>
    <w:rsid w:val="05A01B92"/>
    <w:rsid w:val="05A69292"/>
    <w:rsid w:val="05B39111"/>
    <w:rsid w:val="05B9D352"/>
    <w:rsid w:val="05C656CB"/>
    <w:rsid w:val="05CAB635"/>
    <w:rsid w:val="05DDE696"/>
    <w:rsid w:val="05F3A9C0"/>
    <w:rsid w:val="05FB0515"/>
    <w:rsid w:val="06028DCE"/>
    <w:rsid w:val="06047ED2"/>
    <w:rsid w:val="060B5ED3"/>
    <w:rsid w:val="06114A8B"/>
    <w:rsid w:val="061DF405"/>
    <w:rsid w:val="0643E099"/>
    <w:rsid w:val="064FBC2E"/>
    <w:rsid w:val="066A8D7F"/>
    <w:rsid w:val="06A862F6"/>
    <w:rsid w:val="06B19DAB"/>
    <w:rsid w:val="06BF13B9"/>
    <w:rsid w:val="06DCE1D0"/>
    <w:rsid w:val="06E59F07"/>
    <w:rsid w:val="072D42FD"/>
    <w:rsid w:val="07376DED"/>
    <w:rsid w:val="07424C39"/>
    <w:rsid w:val="07523CAA"/>
    <w:rsid w:val="075438EF"/>
    <w:rsid w:val="075A523C"/>
    <w:rsid w:val="077E35C7"/>
    <w:rsid w:val="078642FC"/>
    <w:rsid w:val="07997371"/>
    <w:rsid w:val="07A1C7DE"/>
    <w:rsid w:val="07B7CAA9"/>
    <w:rsid w:val="07BA717D"/>
    <w:rsid w:val="07C4E1C7"/>
    <w:rsid w:val="07CB7754"/>
    <w:rsid w:val="07CE8360"/>
    <w:rsid w:val="07DB490C"/>
    <w:rsid w:val="07E2E579"/>
    <w:rsid w:val="07EF1AD2"/>
    <w:rsid w:val="07F145B6"/>
    <w:rsid w:val="0807A6D2"/>
    <w:rsid w:val="0812B7B9"/>
    <w:rsid w:val="08140265"/>
    <w:rsid w:val="082ED300"/>
    <w:rsid w:val="0832A548"/>
    <w:rsid w:val="083F2B85"/>
    <w:rsid w:val="084CC46C"/>
    <w:rsid w:val="0860B667"/>
    <w:rsid w:val="08649EF6"/>
    <w:rsid w:val="0869EFC0"/>
    <w:rsid w:val="086BB0BE"/>
    <w:rsid w:val="08AEE455"/>
    <w:rsid w:val="08BAC00A"/>
    <w:rsid w:val="08FF0BD1"/>
    <w:rsid w:val="09043173"/>
    <w:rsid w:val="0905F1D1"/>
    <w:rsid w:val="090CC7C8"/>
    <w:rsid w:val="091193AD"/>
    <w:rsid w:val="09382ABC"/>
    <w:rsid w:val="094678DC"/>
    <w:rsid w:val="0953D718"/>
    <w:rsid w:val="0959FF8B"/>
    <w:rsid w:val="09669029"/>
    <w:rsid w:val="0977BE81"/>
    <w:rsid w:val="09AC79D8"/>
    <w:rsid w:val="09D56C32"/>
    <w:rsid w:val="09D8AC0A"/>
    <w:rsid w:val="09DEF238"/>
    <w:rsid w:val="09E133B5"/>
    <w:rsid w:val="09EE6DA2"/>
    <w:rsid w:val="09FF3415"/>
    <w:rsid w:val="0A175823"/>
    <w:rsid w:val="0A38C88B"/>
    <w:rsid w:val="0A47ADAE"/>
    <w:rsid w:val="0A4F31F2"/>
    <w:rsid w:val="0A682A04"/>
    <w:rsid w:val="0A6E7A96"/>
    <w:rsid w:val="0A72980B"/>
    <w:rsid w:val="0A966614"/>
    <w:rsid w:val="0AAA50B3"/>
    <w:rsid w:val="0AAEFC1B"/>
    <w:rsid w:val="0ABDB3FA"/>
    <w:rsid w:val="0ACE0904"/>
    <w:rsid w:val="0AF7CE85"/>
    <w:rsid w:val="0B4FECDC"/>
    <w:rsid w:val="0B7A79EF"/>
    <w:rsid w:val="0B9BC99D"/>
    <w:rsid w:val="0BA33BD8"/>
    <w:rsid w:val="0BB21215"/>
    <w:rsid w:val="0BE31C9F"/>
    <w:rsid w:val="0BFC0C37"/>
    <w:rsid w:val="0BFF3EA5"/>
    <w:rsid w:val="0C2E91FC"/>
    <w:rsid w:val="0C435E51"/>
    <w:rsid w:val="0C46A7FA"/>
    <w:rsid w:val="0C497712"/>
    <w:rsid w:val="0CA4B017"/>
    <w:rsid w:val="0CB8D3A5"/>
    <w:rsid w:val="0CD8719B"/>
    <w:rsid w:val="0CE5F242"/>
    <w:rsid w:val="0CF06421"/>
    <w:rsid w:val="0D17D823"/>
    <w:rsid w:val="0D1E0FDF"/>
    <w:rsid w:val="0D7D0F3C"/>
    <w:rsid w:val="0D7FED49"/>
    <w:rsid w:val="0D8B9685"/>
    <w:rsid w:val="0DA4307B"/>
    <w:rsid w:val="0DA53332"/>
    <w:rsid w:val="0DBA877C"/>
    <w:rsid w:val="0DC8E52C"/>
    <w:rsid w:val="0E03B643"/>
    <w:rsid w:val="0E18AF25"/>
    <w:rsid w:val="0E20A2CB"/>
    <w:rsid w:val="0E4D9D5D"/>
    <w:rsid w:val="0E55D631"/>
    <w:rsid w:val="0E5AFB21"/>
    <w:rsid w:val="0E8E4BE7"/>
    <w:rsid w:val="0EA81E1C"/>
    <w:rsid w:val="0EB68E5C"/>
    <w:rsid w:val="0ECB332B"/>
    <w:rsid w:val="0EE794E0"/>
    <w:rsid w:val="0F016415"/>
    <w:rsid w:val="0F395008"/>
    <w:rsid w:val="0F656876"/>
    <w:rsid w:val="0F7CA380"/>
    <w:rsid w:val="0F91F9CD"/>
    <w:rsid w:val="0F9B060F"/>
    <w:rsid w:val="0FB7428C"/>
    <w:rsid w:val="103E4FB6"/>
    <w:rsid w:val="10694D14"/>
    <w:rsid w:val="106D685E"/>
    <w:rsid w:val="1080C84C"/>
    <w:rsid w:val="108E41BF"/>
    <w:rsid w:val="1095989F"/>
    <w:rsid w:val="10A273A0"/>
    <w:rsid w:val="10A41098"/>
    <w:rsid w:val="10A91715"/>
    <w:rsid w:val="10C2EB3C"/>
    <w:rsid w:val="10D4BD1D"/>
    <w:rsid w:val="10FF96AC"/>
    <w:rsid w:val="1116EB73"/>
    <w:rsid w:val="11178F0C"/>
    <w:rsid w:val="116BC7B9"/>
    <w:rsid w:val="1189E828"/>
    <w:rsid w:val="11982F76"/>
    <w:rsid w:val="119DD32F"/>
    <w:rsid w:val="11A0175E"/>
    <w:rsid w:val="11C184FC"/>
    <w:rsid w:val="11D7C846"/>
    <w:rsid w:val="121572EA"/>
    <w:rsid w:val="12202BFC"/>
    <w:rsid w:val="123699B2"/>
    <w:rsid w:val="12596E1E"/>
    <w:rsid w:val="12878E23"/>
    <w:rsid w:val="12B3E99F"/>
    <w:rsid w:val="12B5DDD6"/>
    <w:rsid w:val="12D83577"/>
    <w:rsid w:val="12F520E4"/>
    <w:rsid w:val="130D5DB4"/>
    <w:rsid w:val="1328152D"/>
    <w:rsid w:val="132A6CFA"/>
    <w:rsid w:val="133E61A3"/>
    <w:rsid w:val="1352CBB7"/>
    <w:rsid w:val="135C1AC0"/>
    <w:rsid w:val="135CF4B0"/>
    <w:rsid w:val="13B2044C"/>
    <w:rsid w:val="13F1AC7A"/>
    <w:rsid w:val="13F71C37"/>
    <w:rsid w:val="13FA0750"/>
    <w:rsid w:val="13FE099F"/>
    <w:rsid w:val="14194A0B"/>
    <w:rsid w:val="149418A7"/>
    <w:rsid w:val="14C82DEE"/>
    <w:rsid w:val="14D9CB0C"/>
    <w:rsid w:val="14DCC68B"/>
    <w:rsid w:val="14EFB20A"/>
    <w:rsid w:val="15226D4B"/>
    <w:rsid w:val="1530D1B7"/>
    <w:rsid w:val="153BB269"/>
    <w:rsid w:val="154CA19C"/>
    <w:rsid w:val="1556679E"/>
    <w:rsid w:val="156C335A"/>
    <w:rsid w:val="156D9326"/>
    <w:rsid w:val="157BF30C"/>
    <w:rsid w:val="159EE47B"/>
    <w:rsid w:val="15B6152E"/>
    <w:rsid w:val="15C24111"/>
    <w:rsid w:val="15C80795"/>
    <w:rsid w:val="15EB455B"/>
    <w:rsid w:val="15F8B208"/>
    <w:rsid w:val="15FEDFF7"/>
    <w:rsid w:val="16431127"/>
    <w:rsid w:val="167EEEEE"/>
    <w:rsid w:val="16879C4A"/>
    <w:rsid w:val="16B1049A"/>
    <w:rsid w:val="16B44917"/>
    <w:rsid w:val="16BC3E9C"/>
    <w:rsid w:val="16ED01E6"/>
    <w:rsid w:val="16FB1F82"/>
    <w:rsid w:val="16FE00A2"/>
    <w:rsid w:val="170C1945"/>
    <w:rsid w:val="172F86F2"/>
    <w:rsid w:val="17354C15"/>
    <w:rsid w:val="176ACE76"/>
    <w:rsid w:val="1775164E"/>
    <w:rsid w:val="1793C11F"/>
    <w:rsid w:val="17A64F3C"/>
    <w:rsid w:val="17AAC506"/>
    <w:rsid w:val="17C07A82"/>
    <w:rsid w:val="17C6E189"/>
    <w:rsid w:val="17C8CC61"/>
    <w:rsid w:val="17CAC999"/>
    <w:rsid w:val="17CE1D4F"/>
    <w:rsid w:val="17ECD4BA"/>
    <w:rsid w:val="182C4BC8"/>
    <w:rsid w:val="184F9069"/>
    <w:rsid w:val="1853E2B7"/>
    <w:rsid w:val="185AA17B"/>
    <w:rsid w:val="186768BB"/>
    <w:rsid w:val="187873BF"/>
    <w:rsid w:val="1880D528"/>
    <w:rsid w:val="1888D889"/>
    <w:rsid w:val="18B158B3"/>
    <w:rsid w:val="18B2F888"/>
    <w:rsid w:val="18C553FC"/>
    <w:rsid w:val="1910211F"/>
    <w:rsid w:val="19428222"/>
    <w:rsid w:val="19493A6A"/>
    <w:rsid w:val="194A1314"/>
    <w:rsid w:val="194A1994"/>
    <w:rsid w:val="1968B46E"/>
    <w:rsid w:val="19744DA9"/>
    <w:rsid w:val="19749816"/>
    <w:rsid w:val="19926A10"/>
    <w:rsid w:val="19B09579"/>
    <w:rsid w:val="19B50B4E"/>
    <w:rsid w:val="19BAE6AD"/>
    <w:rsid w:val="19CA13C6"/>
    <w:rsid w:val="19CA976B"/>
    <w:rsid w:val="19EE2C15"/>
    <w:rsid w:val="19EF3CB0"/>
    <w:rsid w:val="19F4B243"/>
    <w:rsid w:val="19FD2F74"/>
    <w:rsid w:val="1A1432D8"/>
    <w:rsid w:val="1A2182C4"/>
    <w:rsid w:val="1A4A6CEE"/>
    <w:rsid w:val="1A6A4DC9"/>
    <w:rsid w:val="1A7B29E9"/>
    <w:rsid w:val="1A80CDE4"/>
    <w:rsid w:val="1A87CE83"/>
    <w:rsid w:val="1A92B5F8"/>
    <w:rsid w:val="1ABFF2C8"/>
    <w:rsid w:val="1ACBAE69"/>
    <w:rsid w:val="1AD7EF93"/>
    <w:rsid w:val="1AEBD610"/>
    <w:rsid w:val="1B237A58"/>
    <w:rsid w:val="1B4DB7D6"/>
    <w:rsid w:val="1B4EB164"/>
    <w:rsid w:val="1B7F89B1"/>
    <w:rsid w:val="1B85C578"/>
    <w:rsid w:val="1B9CFAA7"/>
    <w:rsid w:val="1BBD22C6"/>
    <w:rsid w:val="1BC9701E"/>
    <w:rsid w:val="1BEBADE0"/>
    <w:rsid w:val="1BEEEBF7"/>
    <w:rsid w:val="1C119882"/>
    <w:rsid w:val="1C1A3B82"/>
    <w:rsid w:val="1C2662EF"/>
    <w:rsid w:val="1C621F4B"/>
    <w:rsid w:val="1C6AFEC4"/>
    <w:rsid w:val="1C7B2248"/>
    <w:rsid w:val="1C9D1620"/>
    <w:rsid w:val="1CC9EA82"/>
    <w:rsid w:val="1D04BB66"/>
    <w:rsid w:val="1D0BC7CA"/>
    <w:rsid w:val="1D0C43C0"/>
    <w:rsid w:val="1D2A6B6D"/>
    <w:rsid w:val="1D4E1A70"/>
    <w:rsid w:val="1D58FF09"/>
    <w:rsid w:val="1DA39CFE"/>
    <w:rsid w:val="1DC9AA5A"/>
    <w:rsid w:val="1DD78821"/>
    <w:rsid w:val="1DD81865"/>
    <w:rsid w:val="1DE13960"/>
    <w:rsid w:val="1E2FD481"/>
    <w:rsid w:val="1E60B66E"/>
    <w:rsid w:val="1E61B6B9"/>
    <w:rsid w:val="1E6264AF"/>
    <w:rsid w:val="1E65CEF5"/>
    <w:rsid w:val="1E8A3D4E"/>
    <w:rsid w:val="1EBBD2B9"/>
    <w:rsid w:val="1ED2ACF2"/>
    <w:rsid w:val="1EE37770"/>
    <w:rsid w:val="1EE87062"/>
    <w:rsid w:val="1EF062DF"/>
    <w:rsid w:val="1EF56C24"/>
    <w:rsid w:val="1F0CB8EA"/>
    <w:rsid w:val="1F14D579"/>
    <w:rsid w:val="1F15A0B5"/>
    <w:rsid w:val="1F27B71B"/>
    <w:rsid w:val="1F2F70FC"/>
    <w:rsid w:val="1F33883E"/>
    <w:rsid w:val="1F39F43E"/>
    <w:rsid w:val="1F3ACFF9"/>
    <w:rsid w:val="1F642FF0"/>
    <w:rsid w:val="1F8DFD75"/>
    <w:rsid w:val="1FA537D9"/>
    <w:rsid w:val="1FB3B3F4"/>
    <w:rsid w:val="1FDFF1CE"/>
    <w:rsid w:val="1FFB151C"/>
    <w:rsid w:val="200B1247"/>
    <w:rsid w:val="20181310"/>
    <w:rsid w:val="20349EE2"/>
    <w:rsid w:val="2042E78F"/>
    <w:rsid w:val="209BE7F1"/>
    <w:rsid w:val="20B7295F"/>
    <w:rsid w:val="20C2FD08"/>
    <w:rsid w:val="20DC536F"/>
    <w:rsid w:val="2114E9EC"/>
    <w:rsid w:val="21313896"/>
    <w:rsid w:val="2136C5D9"/>
    <w:rsid w:val="21386092"/>
    <w:rsid w:val="21772992"/>
    <w:rsid w:val="218F1E6C"/>
    <w:rsid w:val="21D144E7"/>
    <w:rsid w:val="21FD81F5"/>
    <w:rsid w:val="2220FA9D"/>
    <w:rsid w:val="223B07CA"/>
    <w:rsid w:val="224D9F26"/>
    <w:rsid w:val="225A821A"/>
    <w:rsid w:val="226FA142"/>
    <w:rsid w:val="2292838A"/>
    <w:rsid w:val="229B57FE"/>
    <w:rsid w:val="229DF092"/>
    <w:rsid w:val="229E6D2D"/>
    <w:rsid w:val="22A45588"/>
    <w:rsid w:val="22B77CDA"/>
    <w:rsid w:val="22C97653"/>
    <w:rsid w:val="22CB7304"/>
    <w:rsid w:val="22F9BC22"/>
    <w:rsid w:val="2303F378"/>
    <w:rsid w:val="230FBCCF"/>
    <w:rsid w:val="23195CBF"/>
    <w:rsid w:val="232B2C67"/>
    <w:rsid w:val="23391829"/>
    <w:rsid w:val="23668345"/>
    <w:rsid w:val="23672FC4"/>
    <w:rsid w:val="236D2822"/>
    <w:rsid w:val="2379E063"/>
    <w:rsid w:val="23805A75"/>
    <w:rsid w:val="238D1801"/>
    <w:rsid w:val="238DA47A"/>
    <w:rsid w:val="239326E0"/>
    <w:rsid w:val="23DE7C76"/>
    <w:rsid w:val="23F8A3B8"/>
    <w:rsid w:val="240E8E72"/>
    <w:rsid w:val="24118E6B"/>
    <w:rsid w:val="2412B69E"/>
    <w:rsid w:val="2444AB03"/>
    <w:rsid w:val="2471A128"/>
    <w:rsid w:val="24736AFC"/>
    <w:rsid w:val="2480AE66"/>
    <w:rsid w:val="2499CF81"/>
    <w:rsid w:val="249BE7A6"/>
    <w:rsid w:val="24A71F0C"/>
    <w:rsid w:val="24AFB02F"/>
    <w:rsid w:val="24C7B477"/>
    <w:rsid w:val="24C9F77F"/>
    <w:rsid w:val="24CBD48C"/>
    <w:rsid w:val="24F30358"/>
    <w:rsid w:val="251099B8"/>
    <w:rsid w:val="2547C7FE"/>
    <w:rsid w:val="2554DE34"/>
    <w:rsid w:val="2566C510"/>
    <w:rsid w:val="2567FB6C"/>
    <w:rsid w:val="2579A2E9"/>
    <w:rsid w:val="25804D87"/>
    <w:rsid w:val="25A70F10"/>
    <w:rsid w:val="25BE8017"/>
    <w:rsid w:val="25C687A3"/>
    <w:rsid w:val="25E16DF6"/>
    <w:rsid w:val="25FA4C49"/>
    <w:rsid w:val="260E1F47"/>
    <w:rsid w:val="2614ED3B"/>
    <w:rsid w:val="264869AF"/>
    <w:rsid w:val="266879A6"/>
    <w:rsid w:val="266F08BE"/>
    <w:rsid w:val="267E759A"/>
    <w:rsid w:val="26A42E47"/>
    <w:rsid w:val="26A8ED41"/>
    <w:rsid w:val="26C41EFD"/>
    <w:rsid w:val="26CA3D00"/>
    <w:rsid w:val="26CFA0AE"/>
    <w:rsid w:val="2705CFF9"/>
    <w:rsid w:val="27749201"/>
    <w:rsid w:val="27A48EB8"/>
    <w:rsid w:val="27D338D7"/>
    <w:rsid w:val="2821C4CA"/>
    <w:rsid w:val="2825978E"/>
    <w:rsid w:val="2838C240"/>
    <w:rsid w:val="287D6B47"/>
    <w:rsid w:val="28A015B8"/>
    <w:rsid w:val="28AEEC26"/>
    <w:rsid w:val="28C87D6C"/>
    <w:rsid w:val="28CB914F"/>
    <w:rsid w:val="28ED09DE"/>
    <w:rsid w:val="28F795E9"/>
    <w:rsid w:val="28F82E0C"/>
    <w:rsid w:val="2903E7E8"/>
    <w:rsid w:val="292E86B9"/>
    <w:rsid w:val="293F55BD"/>
    <w:rsid w:val="2948830B"/>
    <w:rsid w:val="29522130"/>
    <w:rsid w:val="29B04B1E"/>
    <w:rsid w:val="29B75851"/>
    <w:rsid w:val="29C1DE3E"/>
    <w:rsid w:val="29DF50EA"/>
    <w:rsid w:val="29E0AB7C"/>
    <w:rsid w:val="29E71A9B"/>
    <w:rsid w:val="2A20E6AA"/>
    <w:rsid w:val="2A222AF2"/>
    <w:rsid w:val="2A3B24CE"/>
    <w:rsid w:val="2A58945A"/>
    <w:rsid w:val="2A7C4444"/>
    <w:rsid w:val="2A92FFF9"/>
    <w:rsid w:val="2A9BD831"/>
    <w:rsid w:val="2AA3DA8C"/>
    <w:rsid w:val="2AA7E36F"/>
    <w:rsid w:val="2AD4FDDD"/>
    <w:rsid w:val="2AD62D84"/>
    <w:rsid w:val="2AF9592F"/>
    <w:rsid w:val="2B087D6D"/>
    <w:rsid w:val="2B18067B"/>
    <w:rsid w:val="2B22EB46"/>
    <w:rsid w:val="2B2F108C"/>
    <w:rsid w:val="2B3557A7"/>
    <w:rsid w:val="2B359DEB"/>
    <w:rsid w:val="2B4D3EB7"/>
    <w:rsid w:val="2B6562BC"/>
    <w:rsid w:val="2B778568"/>
    <w:rsid w:val="2B7B3C34"/>
    <w:rsid w:val="2B7D7619"/>
    <w:rsid w:val="2B847E02"/>
    <w:rsid w:val="2BA22F8E"/>
    <w:rsid w:val="2BBEE025"/>
    <w:rsid w:val="2BCA6B6A"/>
    <w:rsid w:val="2BD653F0"/>
    <w:rsid w:val="2BE26976"/>
    <w:rsid w:val="2BE43222"/>
    <w:rsid w:val="2C4BDEF8"/>
    <w:rsid w:val="2C5F9F02"/>
    <w:rsid w:val="2C768899"/>
    <w:rsid w:val="2C7AF584"/>
    <w:rsid w:val="2CBCD388"/>
    <w:rsid w:val="2CF20F64"/>
    <w:rsid w:val="2D21913F"/>
    <w:rsid w:val="2D470E04"/>
    <w:rsid w:val="2D5111D2"/>
    <w:rsid w:val="2D51CB57"/>
    <w:rsid w:val="2D55C26A"/>
    <w:rsid w:val="2D601ACE"/>
    <w:rsid w:val="2D678231"/>
    <w:rsid w:val="2DC3D642"/>
    <w:rsid w:val="2DCE0216"/>
    <w:rsid w:val="2DCF57C5"/>
    <w:rsid w:val="2E0683FB"/>
    <w:rsid w:val="2E0DC6C3"/>
    <w:rsid w:val="2E6A541E"/>
    <w:rsid w:val="2E95C3D4"/>
    <w:rsid w:val="2EC96B5C"/>
    <w:rsid w:val="2ECA7FB9"/>
    <w:rsid w:val="2ECE4B7E"/>
    <w:rsid w:val="2ED68173"/>
    <w:rsid w:val="2EE2E305"/>
    <w:rsid w:val="2F06BA3B"/>
    <w:rsid w:val="2F1316F7"/>
    <w:rsid w:val="2F23423B"/>
    <w:rsid w:val="2F2B47F7"/>
    <w:rsid w:val="2F2CCD3D"/>
    <w:rsid w:val="2F3A8E81"/>
    <w:rsid w:val="2F3F82A6"/>
    <w:rsid w:val="2F53F234"/>
    <w:rsid w:val="2FAA3A7C"/>
    <w:rsid w:val="2FBB13E7"/>
    <w:rsid w:val="2FC4BE67"/>
    <w:rsid w:val="2FD5DC6E"/>
    <w:rsid w:val="2FEB6507"/>
    <w:rsid w:val="2FEBF5B3"/>
    <w:rsid w:val="2FEDE614"/>
    <w:rsid w:val="2FFE14DD"/>
    <w:rsid w:val="3001492C"/>
    <w:rsid w:val="300360E3"/>
    <w:rsid w:val="3010C709"/>
    <w:rsid w:val="301FBE6A"/>
    <w:rsid w:val="303E7C79"/>
    <w:rsid w:val="304108B3"/>
    <w:rsid w:val="30525AB5"/>
    <w:rsid w:val="306B8C57"/>
    <w:rsid w:val="30ABAC00"/>
    <w:rsid w:val="30B3EED2"/>
    <w:rsid w:val="30BF252D"/>
    <w:rsid w:val="30C8B17E"/>
    <w:rsid w:val="30F07ADE"/>
    <w:rsid w:val="314010CE"/>
    <w:rsid w:val="314697B2"/>
    <w:rsid w:val="315E1032"/>
    <w:rsid w:val="3179D8D5"/>
    <w:rsid w:val="318DE53C"/>
    <w:rsid w:val="31907D75"/>
    <w:rsid w:val="3192A518"/>
    <w:rsid w:val="319777DC"/>
    <w:rsid w:val="31C9B886"/>
    <w:rsid w:val="31DA44A1"/>
    <w:rsid w:val="31E87703"/>
    <w:rsid w:val="320A7AAE"/>
    <w:rsid w:val="321A85DB"/>
    <w:rsid w:val="322C893D"/>
    <w:rsid w:val="323244BB"/>
    <w:rsid w:val="32499208"/>
    <w:rsid w:val="325A03E7"/>
    <w:rsid w:val="326D2FEB"/>
    <w:rsid w:val="327BBDDF"/>
    <w:rsid w:val="3280404A"/>
    <w:rsid w:val="32AC8E22"/>
    <w:rsid w:val="32B31F0C"/>
    <w:rsid w:val="32C34DCD"/>
    <w:rsid w:val="32CC0400"/>
    <w:rsid w:val="32E147B7"/>
    <w:rsid w:val="331BD4A5"/>
    <w:rsid w:val="3381D84C"/>
    <w:rsid w:val="33962422"/>
    <w:rsid w:val="33B66C8F"/>
    <w:rsid w:val="33C25A68"/>
    <w:rsid w:val="33F2AFAB"/>
    <w:rsid w:val="34002189"/>
    <w:rsid w:val="342859D4"/>
    <w:rsid w:val="34414EEA"/>
    <w:rsid w:val="34500589"/>
    <w:rsid w:val="34690788"/>
    <w:rsid w:val="3470E8E7"/>
    <w:rsid w:val="34821D52"/>
    <w:rsid w:val="3492A170"/>
    <w:rsid w:val="34AE388F"/>
    <w:rsid w:val="34BA18E0"/>
    <w:rsid w:val="34C843AE"/>
    <w:rsid w:val="34D5E0F1"/>
    <w:rsid w:val="34DA4B86"/>
    <w:rsid w:val="34EEDA1E"/>
    <w:rsid w:val="352E53CD"/>
    <w:rsid w:val="353F2B5D"/>
    <w:rsid w:val="355EF110"/>
    <w:rsid w:val="356DC03C"/>
    <w:rsid w:val="35797023"/>
    <w:rsid w:val="358ADF43"/>
    <w:rsid w:val="35A2B158"/>
    <w:rsid w:val="35C4A00F"/>
    <w:rsid w:val="35CDE051"/>
    <w:rsid w:val="35D0FBC1"/>
    <w:rsid w:val="35D1569A"/>
    <w:rsid w:val="35D2F1E5"/>
    <w:rsid w:val="35D8A1F6"/>
    <w:rsid w:val="35F91F8A"/>
    <w:rsid w:val="35FEC669"/>
    <w:rsid w:val="3693D787"/>
    <w:rsid w:val="36B5D6D2"/>
    <w:rsid w:val="36B8D052"/>
    <w:rsid w:val="36D094CB"/>
    <w:rsid w:val="372A8E6A"/>
    <w:rsid w:val="372DFBA7"/>
    <w:rsid w:val="37447BE2"/>
    <w:rsid w:val="3744BBD8"/>
    <w:rsid w:val="374AAE63"/>
    <w:rsid w:val="37740C95"/>
    <w:rsid w:val="37EFFA3D"/>
    <w:rsid w:val="3801D087"/>
    <w:rsid w:val="3802CBD8"/>
    <w:rsid w:val="3818CAE5"/>
    <w:rsid w:val="38418CC6"/>
    <w:rsid w:val="3842E38C"/>
    <w:rsid w:val="38A39B4B"/>
    <w:rsid w:val="38B30254"/>
    <w:rsid w:val="38C0C933"/>
    <w:rsid w:val="38D41629"/>
    <w:rsid w:val="38D4588C"/>
    <w:rsid w:val="38EEB765"/>
    <w:rsid w:val="38F0BC57"/>
    <w:rsid w:val="38FB4965"/>
    <w:rsid w:val="38FCF327"/>
    <w:rsid w:val="390E5468"/>
    <w:rsid w:val="39180DBF"/>
    <w:rsid w:val="39329B12"/>
    <w:rsid w:val="394ACDD2"/>
    <w:rsid w:val="395C6063"/>
    <w:rsid w:val="395CED65"/>
    <w:rsid w:val="395E486D"/>
    <w:rsid w:val="399AE94A"/>
    <w:rsid w:val="39B81A4E"/>
    <w:rsid w:val="39D434A5"/>
    <w:rsid w:val="39F2074F"/>
    <w:rsid w:val="3A05B9D8"/>
    <w:rsid w:val="3A5B48DA"/>
    <w:rsid w:val="3A781809"/>
    <w:rsid w:val="3A7C4FFE"/>
    <w:rsid w:val="3A93E81E"/>
    <w:rsid w:val="3A95D86D"/>
    <w:rsid w:val="3AC7DBC6"/>
    <w:rsid w:val="3ADEE7D1"/>
    <w:rsid w:val="3B0F5689"/>
    <w:rsid w:val="3B1C7B57"/>
    <w:rsid w:val="3B3A736C"/>
    <w:rsid w:val="3B789A36"/>
    <w:rsid w:val="3BA6A350"/>
    <w:rsid w:val="3BAA54C6"/>
    <w:rsid w:val="3BAAFA83"/>
    <w:rsid w:val="3BAF5D9A"/>
    <w:rsid w:val="3BDCB8AC"/>
    <w:rsid w:val="3BE1ADA6"/>
    <w:rsid w:val="3BF71F33"/>
    <w:rsid w:val="3C22328A"/>
    <w:rsid w:val="3C3C7598"/>
    <w:rsid w:val="3C52E72B"/>
    <w:rsid w:val="3C5B5318"/>
    <w:rsid w:val="3C660502"/>
    <w:rsid w:val="3C705286"/>
    <w:rsid w:val="3C7079BC"/>
    <w:rsid w:val="3C7980A4"/>
    <w:rsid w:val="3C7B1951"/>
    <w:rsid w:val="3C87FDEA"/>
    <w:rsid w:val="3CA67C85"/>
    <w:rsid w:val="3CB5EF6A"/>
    <w:rsid w:val="3CBD4E76"/>
    <w:rsid w:val="3CFC3CA8"/>
    <w:rsid w:val="3D064103"/>
    <w:rsid w:val="3D7DC20E"/>
    <w:rsid w:val="3D858092"/>
    <w:rsid w:val="3D9CF670"/>
    <w:rsid w:val="3DC44DA2"/>
    <w:rsid w:val="3DC8E5D0"/>
    <w:rsid w:val="3DCC99F9"/>
    <w:rsid w:val="3DED79FB"/>
    <w:rsid w:val="3E0709E2"/>
    <w:rsid w:val="3E0C1C8B"/>
    <w:rsid w:val="3E2F6446"/>
    <w:rsid w:val="3E328873"/>
    <w:rsid w:val="3E720323"/>
    <w:rsid w:val="3E8CA9D0"/>
    <w:rsid w:val="3EAFACD3"/>
    <w:rsid w:val="3EB838A1"/>
    <w:rsid w:val="3EBD6482"/>
    <w:rsid w:val="3ED735EE"/>
    <w:rsid w:val="3EF770A0"/>
    <w:rsid w:val="3F125BD9"/>
    <w:rsid w:val="3F2D02BF"/>
    <w:rsid w:val="3F3501C6"/>
    <w:rsid w:val="3F726154"/>
    <w:rsid w:val="3F80FE53"/>
    <w:rsid w:val="3F8D70A3"/>
    <w:rsid w:val="3F9A0DCC"/>
    <w:rsid w:val="3FE107E4"/>
    <w:rsid w:val="40093615"/>
    <w:rsid w:val="40135478"/>
    <w:rsid w:val="40447B30"/>
    <w:rsid w:val="409366B6"/>
    <w:rsid w:val="40B03631"/>
    <w:rsid w:val="40F61463"/>
    <w:rsid w:val="40F8D566"/>
    <w:rsid w:val="41070522"/>
    <w:rsid w:val="41141258"/>
    <w:rsid w:val="41297A0D"/>
    <w:rsid w:val="412ACC78"/>
    <w:rsid w:val="412ED0B4"/>
    <w:rsid w:val="413D1F37"/>
    <w:rsid w:val="41521AE8"/>
    <w:rsid w:val="417D1D31"/>
    <w:rsid w:val="4184EA2C"/>
    <w:rsid w:val="41ACC2AA"/>
    <w:rsid w:val="41C959D1"/>
    <w:rsid w:val="41D270D3"/>
    <w:rsid w:val="420CFA43"/>
    <w:rsid w:val="4224A8E2"/>
    <w:rsid w:val="422CAE49"/>
    <w:rsid w:val="422CECC3"/>
    <w:rsid w:val="4238FFE4"/>
    <w:rsid w:val="42634EFB"/>
    <w:rsid w:val="426698A1"/>
    <w:rsid w:val="429585A1"/>
    <w:rsid w:val="42963844"/>
    <w:rsid w:val="42CD1A78"/>
    <w:rsid w:val="43177030"/>
    <w:rsid w:val="431BB112"/>
    <w:rsid w:val="432DC9D1"/>
    <w:rsid w:val="4334317E"/>
    <w:rsid w:val="43517989"/>
    <w:rsid w:val="435D6AC8"/>
    <w:rsid w:val="436BE889"/>
    <w:rsid w:val="43715886"/>
    <w:rsid w:val="437CF62E"/>
    <w:rsid w:val="4382930A"/>
    <w:rsid w:val="438A3567"/>
    <w:rsid w:val="43C208DB"/>
    <w:rsid w:val="43C76C71"/>
    <w:rsid w:val="43CA634F"/>
    <w:rsid w:val="43F9539F"/>
    <w:rsid w:val="44002C1B"/>
    <w:rsid w:val="4413F7A6"/>
    <w:rsid w:val="44238ACB"/>
    <w:rsid w:val="443DA215"/>
    <w:rsid w:val="4465DA36"/>
    <w:rsid w:val="44889FA4"/>
    <w:rsid w:val="44B3BFEE"/>
    <w:rsid w:val="44BECA10"/>
    <w:rsid w:val="44E61E92"/>
    <w:rsid w:val="44EAB03F"/>
    <w:rsid w:val="44EE4C75"/>
    <w:rsid w:val="45103029"/>
    <w:rsid w:val="45106062"/>
    <w:rsid w:val="45152553"/>
    <w:rsid w:val="4517F986"/>
    <w:rsid w:val="45411B88"/>
    <w:rsid w:val="4543DC0E"/>
    <w:rsid w:val="455A2AF0"/>
    <w:rsid w:val="4578BA5A"/>
    <w:rsid w:val="458C2DFF"/>
    <w:rsid w:val="458C97C4"/>
    <w:rsid w:val="459B1977"/>
    <w:rsid w:val="45C09B23"/>
    <w:rsid w:val="45C1FBD5"/>
    <w:rsid w:val="45D46817"/>
    <w:rsid w:val="45D5CBD6"/>
    <w:rsid w:val="45E59057"/>
    <w:rsid w:val="45F3C01E"/>
    <w:rsid w:val="460876FB"/>
    <w:rsid w:val="462C4ECB"/>
    <w:rsid w:val="465BD023"/>
    <w:rsid w:val="46633C62"/>
    <w:rsid w:val="466A3E1F"/>
    <w:rsid w:val="467642A5"/>
    <w:rsid w:val="469581A4"/>
    <w:rsid w:val="46A0EC4D"/>
    <w:rsid w:val="46AC1C91"/>
    <w:rsid w:val="46BA3362"/>
    <w:rsid w:val="46BE1904"/>
    <w:rsid w:val="46BEF949"/>
    <w:rsid w:val="47149792"/>
    <w:rsid w:val="473E4E6B"/>
    <w:rsid w:val="4754CE6A"/>
    <w:rsid w:val="4755968B"/>
    <w:rsid w:val="475E76A5"/>
    <w:rsid w:val="476F5F66"/>
    <w:rsid w:val="477D82C7"/>
    <w:rsid w:val="4797B902"/>
    <w:rsid w:val="47ADA201"/>
    <w:rsid w:val="47B40A68"/>
    <w:rsid w:val="47D61A30"/>
    <w:rsid w:val="47DCD4DE"/>
    <w:rsid w:val="47DFA17E"/>
    <w:rsid w:val="4808A796"/>
    <w:rsid w:val="48249F5E"/>
    <w:rsid w:val="482DBA8B"/>
    <w:rsid w:val="483B574E"/>
    <w:rsid w:val="4853B472"/>
    <w:rsid w:val="4857CB54"/>
    <w:rsid w:val="485C8BEB"/>
    <w:rsid w:val="486DE0AF"/>
    <w:rsid w:val="488471D2"/>
    <w:rsid w:val="48C54EF4"/>
    <w:rsid w:val="48F1B408"/>
    <w:rsid w:val="4939E9A3"/>
    <w:rsid w:val="495C1955"/>
    <w:rsid w:val="4961F244"/>
    <w:rsid w:val="4962BBF3"/>
    <w:rsid w:val="49718B17"/>
    <w:rsid w:val="4978C9CD"/>
    <w:rsid w:val="499188A5"/>
    <w:rsid w:val="49999905"/>
    <w:rsid w:val="49B7B908"/>
    <w:rsid w:val="49D77850"/>
    <w:rsid w:val="49E530DF"/>
    <w:rsid w:val="49F0419E"/>
    <w:rsid w:val="49F9ACCB"/>
    <w:rsid w:val="4A22A76F"/>
    <w:rsid w:val="4A39E6DF"/>
    <w:rsid w:val="4A54D3D3"/>
    <w:rsid w:val="4A5C222D"/>
    <w:rsid w:val="4A7316BE"/>
    <w:rsid w:val="4AB1BE2B"/>
    <w:rsid w:val="4AB2C529"/>
    <w:rsid w:val="4AE1A6E9"/>
    <w:rsid w:val="4AE80EE3"/>
    <w:rsid w:val="4AEF70DD"/>
    <w:rsid w:val="4AFD3280"/>
    <w:rsid w:val="4B0CE2E6"/>
    <w:rsid w:val="4B1B459D"/>
    <w:rsid w:val="4B1C2152"/>
    <w:rsid w:val="4B3EED32"/>
    <w:rsid w:val="4B4318FA"/>
    <w:rsid w:val="4B809904"/>
    <w:rsid w:val="4BB66FC9"/>
    <w:rsid w:val="4BDAEFC6"/>
    <w:rsid w:val="4BE2AD92"/>
    <w:rsid w:val="4BF95858"/>
    <w:rsid w:val="4C169192"/>
    <w:rsid w:val="4C4307C1"/>
    <w:rsid w:val="4CACF1E4"/>
    <w:rsid w:val="4CB35A40"/>
    <w:rsid w:val="4CB9A18E"/>
    <w:rsid w:val="4CBE3817"/>
    <w:rsid w:val="4CD508F1"/>
    <w:rsid w:val="4CFEC15D"/>
    <w:rsid w:val="4D1DC900"/>
    <w:rsid w:val="4D415305"/>
    <w:rsid w:val="4D52F579"/>
    <w:rsid w:val="4D7DB50B"/>
    <w:rsid w:val="4D9A5C26"/>
    <w:rsid w:val="4DBE3F1C"/>
    <w:rsid w:val="4DBFAF37"/>
    <w:rsid w:val="4DC16992"/>
    <w:rsid w:val="4DC16D9C"/>
    <w:rsid w:val="4DC26F67"/>
    <w:rsid w:val="4DF8C862"/>
    <w:rsid w:val="4E166CC5"/>
    <w:rsid w:val="4E2A67C6"/>
    <w:rsid w:val="4E5CCA98"/>
    <w:rsid w:val="4E60E8D8"/>
    <w:rsid w:val="4EB312D7"/>
    <w:rsid w:val="4EB64DBB"/>
    <w:rsid w:val="4EC044D8"/>
    <w:rsid w:val="4ED6638A"/>
    <w:rsid w:val="4EDCC5B6"/>
    <w:rsid w:val="4EE01B8B"/>
    <w:rsid w:val="4EE6A39C"/>
    <w:rsid w:val="4EF23F01"/>
    <w:rsid w:val="4F2A2C88"/>
    <w:rsid w:val="4F34C12D"/>
    <w:rsid w:val="4F3805D3"/>
    <w:rsid w:val="4F6ABADD"/>
    <w:rsid w:val="4F8A7C1C"/>
    <w:rsid w:val="4F8FB3D0"/>
    <w:rsid w:val="4FA60742"/>
    <w:rsid w:val="4FDC460E"/>
    <w:rsid w:val="4FDCA72B"/>
    <w:rsid w:val="4FE9C9DF"/>
    <w:rsid w:val="4FEC47EF"/>
    <w:rsid w:val="501D8503"/>
    <w:rsid w:val="5036DC47"/>
    <w:rsid w:val="5040DD63"/>
    <w:rsid w:val="5048A35D"/>
    <w:rsid w:val="504AC054"/>
    <w:rsid w:val="505A9DC8"/>
    <w:rsid w:val="50796914"/>
    <w:rsid w:val="507BC890"/>
    <w:rsid w:val="50893CBA"/>
    <w:rsid w:val="50B13734"/>
    <w:rsid w:val="50BA7D77"/>
    <w:rsid w:val="50D3E6A1"/>
    <w:rsid w:val="50DFDF52"/>
    <w:rsid w:val="51120C64"/>
    <w:rsid w:val="511525BE"/>
    <w:rsid w:val="5122F6FD"/>
    <w:rsid w:val="512DEFAB"/>
    <w:rsid w:val="51322631"/>
    <w:rsid w:val="51378AA2"/>
    <w:rsid w:val="515F2333"/>
    <w:rsid w:val="516A5E61"/>
    <w:rsid w:val="51831641"/>
    <w:rsid w:val="519A8A62"/>
    <w:rsid w:val="51BE72E3"/>
    <w:rsid w:val="51CBC31A"/>
    <w:rsid w:val="51CFD052"/>
    <w:rsid w:val="51F22352"/>
    <w:rsid w:val="51F76FE9"/>
    <w:rsid w:val="5201ECA2"/>
    <w:rsid w:val="520B2D0F"/>
    <w:rsid w:val="522ADD13"/>
    <w:rsid w:val="527CA1EB"/>
    <w:rsid w:val="52984AF8"/>
    <w:rsid w:val="52B5AEF4"/>
    <w:rsid w:val="52BAD93E"/>
    <w:rsid w:val="52C3FB33"/>
    <w:rsid w:val="52C8F589"/>
    <w:rsid w:val="52D9968D"/>
    <w:rsid w:val="52E04DEB"/>
    <w:rsid w:val="52E12C22"/>
    <w:rsid w:val="535DF2DD"/>
    <w:rsid w:val="53619657"/>
    <w:rsid w:val="53626D6B"/>
    <w:rsid w:val="5370EA93"/>
    <w:rsid w:val="538592C2"/>
    <w:rsid w:val="5388056D"/>
    <w:rsid w:val="5398D418"/>
    <w:rsid w:val="53AE20B5"/>
    <w:rsid w:val="5407CB51"/>
    <w:rsid w:val="5429343D"/>
    <w:rsid w:val="54449C91"/>
    <w:rsid w:val="5448C0C5"/>
    <w:rsid w:val="544B5DA6"/>
    <w:rsid w:val="544F9EEF"/>
    <w:rsid w:val="5473274A"/>
    <w:rsid w:val="547C45A7"/>
    <w:rsid w:val="54D42CA9"/>
    <w:rsid w:val="54E0BBE2"/>
    <w:rsid w:val="54E14EAA"/>
    <w:rsid w:val="54F6254F"/>
    <w:rsid w:val="5551F0E3"/>
    <w:rsid w:val="55559C5A"/>
    <w:rsid w:val="556FEDB8"/>
    <w:rsid w:val="558E6290"/>
    <w:rsid w:val="558E8F98"/>
    <w:rsid w:val="558F6AE3"/>
    <w:rsid w:val="55B91D85"/>
    <w:rsid w:val="55C2DC2D"/>
    <w:rsid w:val="55DB44DE"/>
    <w:rsid w:val="561155B2"/>
    <w:rsid w:val="561CF1EE"/>
    <w:rsid w:val="562FF396"/>
    <w:rsid w:val="568E1306"/>
    <w:rsid w:val="56ADE27E"/>
    <w:rsid w:val="56B80E37"/>
    <w:rsid w:val="56BAEB46"/>
    <w:rsid w:val="56D260F6"/>
    <w:rsid w:val="56EBE63F"/>
    <w:rsid w:val="57016957"/>
    <w:rsid w:val="57118FDD"/>
    <w:rsid w:val="572EAA64"/>
    <w:rsid w:val="574ABA20"/>
    <w:rsid w:val="576780AB"/>
    <w:rsid w:val="5777CF88"/>
    <w:rsid w:val="57949494"/>
    <w:rsid w:val="57984504"/>
    <w:rsid w:val="57AA6F33"/>
    <w:rsid w:val="57BC864C"/>
    <w:rsid w:val="57C7C733"/>
    <w:rsid w:val="57FDBABD"/>
    <w:rsid w:val="5808F758"/>
    <w:rsid w:val="581493E9"/>
    <w:rsid w:val="583FAC77"/>
    <w:rsid w:val="584CF9B0"/>
    <w:rsid w:val="584F9B71"/>
    <w:rsid w:val="58509836"/>
    <w:rsid w:val="5889C176"/>
    <w:rsid w:val="58987744"/>
    <w:rsid w:val="58AD3224"/>
    <w:rsid w:val="58B81C1A"/>
    <w:rsid w:val="58BD1CA4"/>
    <w:rsid w:val="58C62E2D"/>
    <w:rsid w:val="58FD98B1"/>
    <w:rsid w:val="59377337"/>
    <w:rsid w:val="59435DC7"/>
    <w:rsid w:val="5953676C"/>
    <w:rsid w:val="59671FA3"/>
    <w:rsid w:val="596F5323"/>
    <w:rsid w:val="599A5371"/>
    <w:rsid w:val="59C726AB"/>
    <w:rsid w:val="59EF2C14"/>
    <w:rsid w:val="5A005890"/>
    <w:rsid w:val="5A184FFF"/>
    <w:rsid w:val="5A248CDB"/>
    <w:rsid w:val="5A2A1F39"/>
    <w:rsid w:val="5A4D94BA"/>
    <w:rsid w:val="5A5236B5"/>
    <w:rsid w:val="5A852A59"/>
    <w:rsid w:val="5A9185BF"/>
    <w:rsid w:val="5AA8CD91"/>
    <w:rsid w:val="5AB79EC4"/>
    <w:rsid w:val="5AB83BDC"/>
    <w:rsid w:val="5ABA0E70"/>
    <w:rsid w:val="5AD59B84"/>
    <w:rsid w:val="5B01E098"/>
    <w:rsid w:val="5B03DB2A"/>
    <w:rsid w:val="5B14FB23"/>
    <w:rsid w:val="5B237EBD"/>
    <w:rsid w:val="5B387516"/>
    <w:rsid w:val="5B44C44F"/>
    <w:rsid w:val="5B5240DB"/>
    <w:rsid w:val="5B556B61"/>
    <w:rsid w:val="5B5865BA"/>
    <w:rsid w:val="5B63B472"/>
    <w:rsid w:val="5B722010"/>
    <w:rsid w:val="5B871817"/>
    <w:rsid w:val="5BCCD357"/>
    <w:rsid w:val="5BCD79D1"/>
    <w:rsid w:val="5C62588B"/>
    <w:rsid w:val="5C627FDA"/>
    <w:rsid w:val="5C6A9705"/>
    <w:rsid w:val="5D1BD7D2"/>
    <w:rsid w:val="5D3BC2E7"/>
    <w:rsid w:val="5D55D893"/>
    <w:rsid w:val="5D61F6AD"/>
    <w:rsid w:val="5D6D496D"/>
    <w:rsid w:val="5D822E35"/>
    <w:rsid w:val="5DB2BAE7"/>
    <w:rsid w:val="5DD403AC"/>
    <w:rsid w:val="5DD86FF4"/>
    <w:rsid w:val="5DFD25CF"/>
    <w:rsid w:val="5E0DDA32"/>
    <w:rsid w:val="5E19EC5F"/>
    <w:rsid w:val="5E4A0E7D"/>
    <w:rsid w:val="5E70C806"/>
    <w:rsid w:val="5E926A39"/>
    <w:rsid w:val="5E935B88"/>
    <w:rsid w:val="5EA9DBFD"/>
    <w:rsid w:val="5EB0BC3A"/>
    <w:rsid w:val="5EB0E994"/>
    <w:rsid w:val="5EB7E7B2"/>
    <w:rsid w:val="5EC3C713"/>
    <w:rsid w:val="5EC8838B"/>
    <w:rsid w:val="5EC9F897"/>
    <w:rsid w:val="5F1767D1"/>
    <w:rsid w:val="5F1E835F"/>
    <w:rsid w:val="5F280183"/>
    <w:rsid w:val="5F4C5DB1"/>
    <w:rsid w:val="5F56785A"/>
    <w:rsid w:val="5F6CF90C"/>
    <w:rsid w:val="5F891793"/>
    <w:rsid w:val="5F96C4D7"/>
    <w:rsid w:val="5FAD0A3A"/>
    <w:rsid w:val="5FB48B25"/>
    <w:rsid w:val="5FF0D1F2"/>
    <w:rsid w:val="6005B17E"/>
    <w:rsid w:val="601F85E2"/>
    <w:rsid w:val="60211756"/>
    <w:rsid w:val="60580DBD"/>
    <w:rsid w:val="608BEC5D"/>
    <w:rsid w:val="6097E194"/>
    <w:rsid w:val="60BE1616"/>
    <w:rsid w:val="60D14D75"/>
    <w:rsid w:val="61228AA5"/>
    <w:rsid w:val="61434B16"/>
    <w:rsid w:val="6147A3C9"/>
    <w:rsid w:val="6158699A"/>
    <w:rsid w:val="616A4C90"/>
    <w:rsid w:val="618117BD"/>
    <w:rsid w:val="61816430"/>
    <w:rsid w:val="618C332A"/>
    <w:rsid w:val="61A2F594"/>
    <w:rsid w:val="61A64D08"/>
    <w:rsid w:val="61CBF53D"/>
    <w:rsid w:val="621518AD"/>
    <w:rsid w:val="621E4C49"/>
    <w:rsid w:val="6224B59C"/>
    <w:rsid w:val="6235EE75"/>
    <w:rsid w:val="62769EFF"/>
    <w:rsid w:val="627E68A2"/>
    <w:rsid w:val="6293A1F6"/>
    <w:rsid w:val="6294370D"/>
    <w:rsid w:val="629F6939"/>
    <w:rsid w:val="62B966B5"/>
    <w:rsid w:val="62D258CC"/>
    <w:rsid w:val="62EF0CEC"/>
    <w:rsid w:val="62FAC93F"/>
    <w:rsid w:val="63070BF0"/>
    <w:rsid w:val="632EFBB7"/>
    <w:rsid w:val="63431AEA"/>
    <w:rsid w:val="63462746"/>
    <w:rsid w:val="6355FDD6"/>
    <w:rsid w:val="635C4C8C"/>
    <w:rsid w:val="635ECB87"/>
    <w:rsid w:val="636A247B"/>
    <w:rsid w:val="63777BFB"/>
    <w:rsid w:val="6397F5EE"/>
    <w:rsid w:val="63A60DC8"/>
    <w:rsid w:val="63B469EB"/>
    <w:rsid w:val="63D6BF75"/>
    <w:rsid w:val="63E00C55"/>
    <w:rsid w:val="63FBBD17"/>
    <w:rsid w:val="63FF0177"/>
    <w:rsid w:val="640CC74F"/>
    <w:rsid w:val="640F34D0"/>
    <w:rsid w:val="64120F2A"/>
    <w:rsid w:val="64158681"/>
    <w:rsid w:val="64165AC6"/>
    <w:rsid w:val="6434EA8D"/>
    <w:rsid w:val="643C4C14"/>
    <w:rsid w:val="64451627"/>
    <w:rsid w:val="644F54CE"/>
    <w:rsid w:val="645F7737"/>
    <w:rsid w:val="646F077B"/>
    <w:rsid w:val="649CAB3B"/>
    <w:rsid w:val="64B8505A"/>
    <w:rsid w:val="64BEDECD"/>
    <w:rsid w:val="64ED5824"/>
    <w:rsid w:val="651506B4"/>
    <w:rsid w:val="651B8253"/>
    <w:rsid w:val="6533BF83"/>
    <w:rsid w:val="6541BD84"/>
    <w:rsid w:val="65508CB2"/>
    <w:rsid w:val="65794E6A"/>
    <w:rsid w:val="658F6FE2"/>
    <w:rsid w:val="65ABC256"/>
    <w:rsid w:val="65BB9D7B"/>
    <w:rsid w:val="65BE29C4"/>
    <w:rsid w:val="65CA8AD1"/>
    <w:rsid w:val="65EBAA05"/>
    <w:rsid w:val="65EC6EA5"/>
    <w:rsid w:val="663028E8"/>
    <w:rsid w:val="663273FA"/>
    <w:rsid w:val="66336114"/>
    <w:rsid w:val="66556553"/>
    <w:rsid w:val="666E9C59"/>
    <w:rsid w:val="66ACA040"/>
    <w:rsid w:val="66B9C11C"/>
    <w:rsid w:val="66BC757C"/>
    <w:rsid w:val="66E64AFF"/>
    <w:rsid w:val="66EAD7C0"/>
    <w:rsid w:val="66F4AEBF"/>
    <w:rsid w:val="66F58202"/>
    <w:rsid w:val="66FEEE99"/>
    <w:rsid w:val="67193D47"/>
    <w:rsid w:val="671BE3F0"/>
    <w:rsid w:val="6734CDB2"/>
    <w:rsid w:val="67351D4D"/>
    <w:rsid w:val="67371E56"/>
    <w:rsid w:val="675BF167"/>
    <w:rsid w:val="67602B85"/>
    <w:rsid w:val="679E6E2D"/>
    <w:rsid w:val="67B47242"/>
    <w:rsid w:val="67B59D8C"/>
    <w:rsid w:val="67CDADE5"/>
    <w:rsid w:val="67DF0AD1"/>
    <w:rsid w:val="67E045FF"/>
    <w:rsid w:val="67F16A66"/>
    <w:rsid w:val="68094115"/>
    <w:rsid w:val="68635256"/>
    <w:rsid w:val="687D25E6"/>
    <w:rsid w:val="689B832F"/>
    <w:rsid w:val="68CB5346"/>
    <w:rsid w:val="68DAD758"/>
    <w:rsid w:val="68EB27E3"/>
    <w:rsid w:val="68F5EFE4"/>
    <w:rsid w:val="68FB4BA6"/>
    <w:rsid w:val="690CF8EA"/>
    <w:rsid w:val="690FF259"/>
    <w:rsid w:val="691457EA"/>
    <w:rsid w:val="6918F981"/>
    <w:rsid w:val="694977CC"/>
    <w:rsid w:val="695668BF"/>
    <w:rsid w:val="6962280B"/>
    <w:rsid w:val="69657AD9"/>
    <w:rsid w:val="699FCCB4"/>
    <w:rsid w:val="69A02CBE"/>
    <w:rsid w:val="69C83B37"/>
    <w:rsid w:val="69D1F0E6"/>
    <w:rsid w:val="69ED4575"/>
    <w:rsid w:val="69FCB1A7"/>
    <w:rsid w:val="6A07D036"/>
    <w:rsid w:val="6A12D2EB"/>
    <w:rsid w:val="6A1E128D"/>
    <w:rsid w:val="6A21C4D1"/>
    <w:rsid w:val="6A30B831"/>
    <w:rsid w:val="6A9ABDA7"/>
    <w:rsid w:val="6AA3D6CF"/>
    <w:rsid w:val="6ABB7AC3"/>
    <w:rsid w:val="6B20C591"/>
    <w:rsid w:val="6B8CBF4C"/>
    <w:rsid w:val="6B8E8E03"/>
    <w:rsid w:val="6B9284DC"/>
    <w:rsid w:val="6B9C0B0B"/>
    <w:rsid w:val="6BC87B1A"/>
    <w:rsid w:val="6BD7F7A3"/>
    <w:rsid w:val="6BFDE371"/>
    <w:rsid w:val="6C06A059"/>
    <w:rsid w:val="6C158229"/>
    <w:rsid w:val="6C1A62E0"/>
    <w:rsid w:val="6C1B3F4C"/>
    <w:rsid w:val="6C400775"/>
    <w:rsid w:val="6C41488E"/>
    <w:rsid w:val="6C8DD047"/>
    <w:rsid w:val="6CB1C57D"/>
    <w:rsid w:val="6CB263B9"/>
    <w:rsid w:val="6CB7A714"/>
    <w:rsid w:val="6CBD2C7C"/>
    <w:rsid w:val="6CC6F3D5"/>
    <w:rsid w:val="6CCE5793"/>
    <w:rsid w:val="6CD2403A"/>
    <w:rsid w:val="6CD2A5BA"/>
    <w:rsid w:val="6CE72A4F"/>
    <w:rsid w:val="6CF2117A"/>
    <w:rsid w:val="6CF70D1D"/>
    <w:rsid w:val="6D043AF7"/>
    <w:rsid w:val="6D205913"/>
    <w:rsid w:val="6D3A7DDA"/>
    <w:rsid w:val="6D43D41D"/>
    <w:rsid w:val="6D68C34D"/>
    <w:rsid w:val="6DB5AA22"/>
    <w:rsid w:val="6DC482DA"/>
    <w:rsid w:val="6DF2CB62"/>
    <w:rsid w:val="6E0936EE"/>
    <w:rsid w:val="6E13DC95"/>
    <w:rsid w:val="6E196B71"/>
    <w:rsid w:val="6E1A45F3"/>
    <w:rsid w:val="6E325F7F"/>
    <w:rsid w:val="6E5C0130"/>
    <w:rsid w:val="6E5FFA64"/>
    <w:rsid w:val="6E72ED82"/>
    <w:rsid w:val="6E8F722B"/>
    <w:rsid w:val="6ECF6C65"/>
    <w:rsid w:val="6EF30E59"/>
    <w:rsid w:val="6F368DCA"/>
    <w:rsid w:val="6F64EC1E"/>
    <w:rsid w:val="6F873C50"/>
    <w:rsid w:val="6F890E71"/>
    <w:rsid w:val="6FB8806E"/>
    <w:rsid w:val="6FB8B6FA"/>
    <w:rsid w:val="6FBAE1BB"/>
    <w:rsid w:val="6FCE8C1C"/>
    <w:rsid w:val="6FD92874"/>
    <w:rsid w:val="6FE7495F"/>
    <w:rsid w:val="6FEF3C18"/>
    <w:rsid w:val="701F7BC9"/>
    <w:rsid w:val="702551D4"/>
    <w:rsid w:val="70311536"/>
    <w:rsid w:val="7036BFFD"/>
    <w:rsid w:val="703DA039"/>
    <w:rsid w:val="70482AB8"/>
    <w:rsid w:val="7059F820"/>
    <w:rsid w:val="705C1BF8"/>
    <w:rsid w:val="705E7A70"/>
    <w:rsid w:val="7071FF08"/>
    <w:rsid w:val="707B6205"/>
    <w:rsid w:val="708AD0DE"/>
    <w:rsid w:val="709141E1"/>
    <w:rsid w:val="70BDCDF9"/>
    <w:rsid w:val="70D3342C"/>
    <w:rsid w:val="70E238A8"/>
    <w:rsid w:val="7100F77C"/>
    <w:rsid w:val="71076D5C"/>
    <w:rsid w:val="711D0836"/>
    <w:rsid w:val="7181FDA3"/>
    <w:rsid w:val="718B0EDC"/>
    <w:rsid w:val="719C1B9E"/>
    <w:rsid w:val="71B0FB70"/>
    <w:rsid w:val="71B5ABE7"/>
    <w:rsid w:val="71C799C7"/>
    <w:rsid w:val="71DB05B9"/>
    <w:rsid w:val="71E003C5"/>
    <w:rsid w:val="71F5593C"/>
    <w:rsid w:val="7224E6B2"/>
    <w:rsid w:val="72405292"/>
    <w:rsid w:val="7249385D"/>
    <w:rsid w:val="725B945F"/>
    <w:rsid w:val="726190D3"/>
    <w:rsid w:val="7261E2A1"/>
    <w:rsid w:val="729A6940"/>
    <w:rsid w:val="72CE133C"/>
    <w:rsid w:val="72D07037"/>
    <w:rsid w:val="7324734A"/>
    <w:rsid w:val="732A3ABD"/>
    <w:rsid w:val="7368FC10"/>
    <w:rsid w:val="73691F14"/>
    <w:rsid w:val="736F026B"/>
    <w:rsid w:val="737414EA"/>
    <w:rsid w:val="738ED6C5"/>
    <w:rsid w:val="7396B9E2"/>
    <w:rsid w:val="73A86F98"/>
    <w:rsid w:val="73A96CB8"/>
    <w:rsid w:val="73D1AE82"/>
    <w:rsid w:val="73D23737"/>
    <w:rsid w:val="741452E2"/>
    <w:rsid w:val="741AF421"/>
    <w:rsid w:val="741B7E58"/>
    <w:rsid w:val="7428E07D"/>
    <w:rsid w:val="742A642E"/>
    <w:rsid w:val="74317242"/>
    <w:rsid w:val="744FC066"/>
    <w:rsid w:val="745485D3"/>
    <w:rsid w:val="74668B47"/>
    <w:rsid w:val="747991AE"/>
    <w:rsid w:val="74907138"/>
    <w:rsid w:val="74936CA3"/>
    <w:rsid w:val="74944C2E"/>
    <w:rsid w:val="74B1EF19"/>
    <w:rsid w:val="74C65808"/>
    <w:rsid w:val="74E155AD"/>
    <w:rsid w:val="74E875E6"/>
    <w:rsid w:val="751F8743"/>
    <w:rsid w:val="753EE46E"/>
    <w:rsid w:val="755218C2"/>
    <w:rsid w:val="756A0538"/>
    <w:rsid w:val="75999FF7"/>
    <w:rsid w:val="75C34A37"/>
    <w:rsid w:val="75D249B9"/>
    <w:rsid w:val="760E9E2A"/>
    <w:rsid w:val="761354FD"/>
    <w:rsid w:val="762D9580"/>
    <w:rsid w:val="762E6648"/>
    <w:rsid w:val="76412628"/>
    <w:rsid w:val="765DED4B"/>
    <w:rsid w:val="7665A202"/>
    <w:rsid w:val="7686C2E0"/>
    <w:rsid w:val="768C816E"/>
    <w:rsid w:val="76926F96"/>
    <w:rsid w:val="769C74D7"/>
    <w:rsid w:val="76F75CAD"/>
    <w:rsid w:val="7749846C"/>
    <w:rsid w:val="775BE17D"/>
    <w:rsid w:val="776972A0"/>
    <w:rsid w:val="77B8C0C4"/>
    <w:rsid w:val="77CA7243"/>
    <w:rsid w:val="77D7827B"/>
    <w:rsid w:val="77E2084D"/>
    <w:rsid w:val="77F12A28"/>
    <w:rsid w:val="77F81D8F"/>
    <w:rsid w:val="781BD232"/>
    <w:rsid w:val="783E7DD6"/>
    <w:rsid w:val="785E324A"/>
    <w:rsid w:val="7862C6B2"/>
    <w:rsid w:val="7875C2FF"/>
    <w:rsid w:val="78816217"/>
    <w:rsid w:val="78B5691C"/>
    <w:rsid w:val="78B58933"/>
    <w:rsid w:val="78D39103"/>
    <w:rsid w:val="78E764B9"/>
    <w:rsid w:val="78EE0662"/>
    <w:rsid w:val="78F886EE"/>
    <w:rsid w:val="78FC774E"/>
    <w:rsid w:val="7900F37E"/>
    <w:rsid w:val="790B2984"/>
    <w:rsid w:val="790E8A06"/>
    <w:rsid w:val="790F69CA"/>
    <w:rsid w:val="7910E1E0"/>
    <w:rsid w:val="791C385B"/>
    <w:rsid w:val="791EFC1F"/>
    <w:rsid w:val="792D3061"/>
    <w:rsid w:val="7945ECE3"/>
    <w:rsid w:val="796F0E64"/>
    <w:rsid w:val="797004BF"/>
    <w:rsid w:val="7973236A"/>
    <w:rsid w:val="7981E34E"/>
    <w:rsid w:val="798D6C34"/>
    <w:rsid w:val="79C775D5"/>
    <w:rsid w:val="79D5B4D4"/>
    <w:rsid w:val="79D5E147"/>
    <w:rsid w:val="79DC573D"/>
    <w:rsid w:val="79F21040"/>
    <w:rsid w:val="79F8C8A3"/>
    <w:rsid w:val="79FB764B"/>
    <w:rsid w:val="7A28B337"/>
    <w:rsid w:val="7A48CB5B"/>
    <w:rsid w:val="7A4B955B"/>
    <w:rsid w:val="7A568FB3"/>
    <w:rsid w:val="7A661EE4"/>
    <w:rsid w:val="7A68E772"/>
    <w:rsid w:val="7A735218"/>
    <w:rsid w:val="7AF64351"/>
    <w:rsid w:val="7B318A2D"/>
    <w:rsid w:val="7B6A47FA"/>
    <w:rsid w:val="7B8ACF41"/>
    <w:rsid w:val="7B920716"/>
    <w:rsid w:val="7BA9F989"/>
    <w:rsid w:val="7BAFD5BE"/>
    <w:rsid w:val="7BEF348B"/>
    <w:rsid w:val="7C2144FD"/>
    <w:rsid w:val="7C5EC6A1"/>
    <w:rsid w:val="7C745A20"/>
    <w:rsid w:val="7C788BBB"/>
    <w:rsid w:val="7C8A04E6"/>
    <w:rsid w:val="7C8E7920"/>
    <w:rsid w:val="7C8F0687"/>
    <w:rsid w:val="7C90E481"/>
    <w:rsid w:val="7C9D22A9"/>
    <w:rsid w:val="7CC6A9F4"/>
    <w:rsid w:val="7CC89CB4"/>
    <w:rsid w:val="7CD3A287"/>
    <w:rsid w:val="7D071308"/>
    <w:rsid w:val="7D0D78AE"/>
    <w:rsid w:val="7D1C0E95"/>
    <w:rsid w:val="7D2D9353"/>
    <w:rsid w:val="7D9E603B"/>
    <w:rsid w:val="7DA1CF31"/>
    <w:rsid w:val="7DAEC07F"/>
    <w:rsid w:val="7DC0C053"/>
    <w:rsid w:val="7DC5C6E2"/>
    <w:rsid w:val="7DC668CE"/>
    <w:rsid w:val="7DCC60CD"/>
    <w:rsid w:val="7DCDBB84"/>
    <w:rsid w:val="7DD25895"/>
    <w:rsid w:val="7DD3B4D2"/>
    <w:rsid w:val="7DDA714C"/>
    <w:rsid w:val="7DEF8C46"/>
    <w:rsid w:val="7E0D7DD2"/>
    <w:rsid w:val="7E15C4EF"/>
    <w:rsid w:val="7E3D277E"/>
    <w:rsid w:val="7E41DD3D"/>
    <w:rsid w:val="7EB19FC8"/>
    <w:rsid w:val="7EBD70CF"/>
    <w:rsid w:val="7EC932E4"/>
    <w:rsid w:val="7EEE5DE8"/>
    <w:rsid w:val="7EEE6AD4"/>
    <w:rsid w:val="7F02412D"/>
    <w:rsid w:val="7F0B9F38"/>
    <w:rsid w:val="7F179F19"/>
    <w:rsid w:val="7F1A2509"/>
    <w:rsid w:val="7F303752"/>
    <w:rsid w:val="7F336F91"/>
    <w:rsid w:val="7F559E31"/>
    <w:rsid w:val="7F682D09"/>
    <w:rsid w:val="7F7488B3"/>
    <w:rsid w:val="7F8F5887"/>
    <w:rsid w:val="7F946512"/>
    <w:rsid w:val="7F9649C0"/>
    <w:rsid w:val="7F9805DD"/>
    <w:rsid w:val="7FAC4AB9"/>
    <w:rsid w:val="7FAF9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FAEE"/>
  <w15:chartTrackingRefBased/>
  <w15:docId w15:val="{F4B4FB4B-D435-4556-A1C1-7A295F3B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9B4"/>
  </w:style>
  <w:style w:type="paragraph" w:styleId="Heading1">
    <w:name w:val="heading 1"/>
    <w:basedOn w:val="Normal"/>
    <w:next w:val="Normal"/>
    <w:link w:val="Heading1Char"/>
    <w:uiPriority w:val="9"/>
    <w:qFormat/>
    <w:rsid w:val="00485F59"/>
    <w:pPr>
      <w:keepNext/>
      <w:spacing w:after="0" w:line="240" w:lineRule="auto"/>
      <w:ind w:left="360" w:hanging="360"/>
      <w:jc w:val="center"/>
      <w:outlineLvl w:val="0"/>
    </w:pPr>
    <w:rPr>
      <w:rFonts w:ascii="Times New Roman" w:eastAsia="Times New Roman" w:hAnsi="Times New Roman" w:cs="Times New Roman"/>
      <w:b/>
      <w:bCs/>
      <w:kern w:val="0"/>
      <w:sz w:val="24"/>
      <w:szCs w:val="20"/>
    </w:rPr>
  </w:style>
  <w:style w:type="paragraph" w:styleId="Heading2">
    <w:name w:val="heading 2"/>
    <w:aliases w:val="h2"/>
    <w:basedOn w:val="Normal"/>
    <w:next w:val="Normal"/>
    <w:link w:val="Heading2Char"/>
    <w:autoRedefine/>
    <w:uiPriority w:val="9"/>
    <w:qFormat/>
    <w:rsid w:val="00D21835"/>
    <w:pPr>
      <w:keepNext/>
      <w:widowControl w:val="0"/>
      <w:tabs>
        <w:tab w:val="left" w:pos="72"/>
        <w:tab w:val="left" w:pos="216"/>
        <w:tab w:val="left" w:pos="720"/>
        <w:tab w:val="left" w:pos="1440"/>
        <w:tab w:val="left" w:pos="2250"/>
      </w:tabs>
      <w:spacing w:after="0" w:line="240" w:lineRule="auto"/>
      <w:jc w:val="both"/>
      <w:outlineLvl w:val="1"/>
    </w:pPr>
    <w:rPr>
      <w:rFonts w:eastAsia="Times New Roman" w:cstheme="minorHAnsi"/>
      <w:b/>
      <w:bCs/>
      <w:kern w:val="0"/>
      <w:sz w:val="24"/>
      <w:szCs w:val="24"/>
    </w:rPr>
  </w:style>
  <w:style w:type="paragraph" w:styleId="Heading3">
    <w:name w:val="heading 3"/>
    <w:basedOn w:val="Normal"/>
    <w:next w:val="Normal"/>
    <w:link w:val="Heading3Char"/>
    <w:uiPriority w:val="9"/>
    <w:unhideWhenUsed/>
    <w:qFormat/>
    <w:rsid w:val="009A6586"/>
    <w:pPr>
      <w:keepNext/>
      <w:keepLines/>
      <w:spacing w:before="40" w:after="0"/>
      <w:outlineLvl w:val="2"/>
    </w:pPr>
    <w:rPr>
      <w:rFonts w:asciiTheme="majorHAnsi" w:eastAsiaTheme="majorEastAsia" w:hAnsiTheme="majorHAnsi" w:cstheme="majorBidi"/>
      <w:color w:val="1F3763" w:themeColor="accent1" w:themeShade="7F"/>
      <w:kern w:val="0"/>
      <w:sz w:val="24"/>
      <w:szCs w:val="24"/>
    </w:rPr>
  </w:style>
  <w:style w:type="paragraph" w:styleId="Heading4">
    <w:name w:val="heading 4"/>
    <w:basedOn w:val="Normal"/>
    <w:next w:val="Normal"/>
    <w:link w:val="Heading4Char"/>
    <w:uiPriority w:val="9"/>
    <w:unhideWhenUsed/>
    <w:qFormat/>
    <w:rsid w:val="009A6586"/>
    <w:pPr>
      <w:keepNext/>
      <w:keepLines/>
      <w:spacing w:before="40" w:after="0"/>
      <w:outlineLvl w:val="3"/>
    </w:pPr>
    <w:rPr>
      <w:rFonts w:asciiTheme="majorHAnsi" w:eastAsiaTheme="majorEastAsia" w:hAnsiTheme="majorHAnsi" w:cstheme="majorBidi"/>
      <w:i/>
      <w:iCs/>
      <w:color w:val="2F5496" w:themeColor="accent1" w:themeShade="BF"/>
      <w:kern w:val="0"/>
    </w:rPr>
  </w:style>
  <w:style w:type="paragraph" w:styleId="Heading5">
    <w:name w:val="heading 5"/>
    <w:basedOn w:val="Normal"/>
    <w:next w:val="Normal"/>
    <w:link w:val="Heading5Char"/>
    <w:uiPriority w:val="9"/>
    <w:unhideWhenUsed/>
    <w:qFormat/>
    <w:rsid w:val="009A6586"/>
    <w:pPr>
      <w:keepNext/>
      <w:keepLines/>
      <w:spacing w:after="220" w:line="240" w:lineRule="auto"/>
      <w:outlineLvl w:val="4"/>
    </w:pPr>
    <w:rPr>
      <w:rFonts w:ascii="Arial" w:eastAsiaTheme="majorEastAsia" w:hAnsi="Arial" w:cstheme="majorBidi"/>
      <w:color w:val="44546A" w:themeColor="text2"/>
      <w:kern w:val="0"/>
    </w:rPr>
  </w:style>
  <w:style w:type="paragraph" w:styleId="Heading6">
    <w:name w:val="heading 6"/>
    <w:basedOn w:val="Normal"/>
    <w:next w:val="Normal"/>
    <w:link w:val="Heading6Char"/>
    <w:uiPriority w:val="9"/>
    <w:unhideWhenUsed/>
    <w:qFormat/>
    <w:rsid w:val="009A6586"/>
    <w:pPr>
      <w:keepNext/>
      <w:keepLines/>
      <w:spacing w:before="40" w:after="0" w:line="240" w:lineRule="auto"/>
      <w:outlineLvl w:val="5"/>
    </w:pPr>
    <w:rPr>
      <w:rFonts w:asciiTheme="majorHAnsi" w:eastAsiaTheme="majorEastAsia" w:hAnsiTheme="majorHAnsi" w:cstheme="majorBidi"/>
      <w:color w:val="44546A" w:themeColor="text2"/>
      <w:kern w:val="0"/>
    </w:rPr>
  </w:style>
  <w:style w:type="paragraph" w:styleId="Heading7">
    <w:name w:val="heading 7"/>
    <w:basedOn w:val="Normal"/>
    <w:next w:val="Normal"/>
    <w:link w:val="Heading7Char"/>
    <w:uiPriority w:val="9"/>
    <w:unhideWhenUsed/>
    <w:qFormat/>
    <w:rsid w:val="009A6586"/>
    <w:pPr>
      <w:keepNext/>
      <w:keepLines/>
      <w:spacing w:before="40" w:after="0" w:line="240" w:lineRule="auto"/>
      <w:outlineLvl w:val="6"/>
    </w:pPr>
    <w:rPr>
      <w:rFonts w:asciiTheme="majorHAnsi" w:eastAsiaTheme="majorEastAsia" w:hAnsiTheme="majorHAnsi" w:cstheme="majorBidi"/>
      <w:i/>
      <w:iCs/>
      <w:color w:val="44546A" w:themeColor="text2"/>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9A32BF"/>
    <w:rPr>
      <w:sz w:val="16"/>
      <w:szCs w:val="16"/>
    </w:rPr>
  </w:style>
  <w:style w:type="paragraph" w:customStyle="1" w:styleId="CommentText1">
    <w:name w:val="Comment Text1"/>
    <w:basedOn w:val="Normal"/>
    <w:next w:val="CommentText"/>
    <w:link w:val="CommentTextChar"/>
    <w:uiPriority w:val="99"/>
    <w:unhideWhenUsed/>
    <w:rsid w:val="009A32BF"/>
    <w:pPr>
      <w:spacing w:line="240" w:lineRule="auto"/>
    </w:pPr>
    <w:rPr>
      <w:sz w:val="20"/>
      <w:szCs w:val="20"/>
    </w:rPr>
  </w:style>
  <w:style w:type="character" w:customStyle="1" w:styleId="CommentTextChar">
    <w:name w:val="Comment Text Char"/>
    <w:basedOn w:val="DefaultParagraphFont"/>
    <w:link w:val="CommentText1"/>
    <w:uiPriority w:val="99"/>
    <w:rsid w:val="009A32BF"/>
    <w:rPr>
      <w:sz w:val="20"/>
      <w:szCs w:val="20"/>
    </w:rPr>
  </w:style>
  <w:style w:type="paragraph" w:styleId="CommentText">
    <w:name w:val="annotation text"/>
    <w:basedOn w:val="Normal"/>
    <w:link w:val="CommentTextChar1"/>
    <w:uiPriority w:val="99"/>
    <w:unhideWhenUsed/>
    <w:rsid w:val="009A32BF"/>
    <w:pPr>
      <w:spacing w:line="240" w:lineRule="auto"/>
    </w:pPr>
    <w:rPr>
      <w:sz w:val="20"/>
      <w:szCs w:val="20"/>
    </w:rPr>
  </w:style>
  <w:style w:type="character" w:customStyle="1" w:styleId="CommentTextChar1">
    <w:name w:val="Comment Text Char1"/>
    <w:basedOn w:val="DefaultParagraphFont"/>
    <w:link w:val="CommentText"/>
    <w:uiPriority w:val="99"/>
    <w:rsid w:val="009A32BF"/>
    <w:rPr>
      <w:sz w:val="20"/>
      <w:szCs w:val="20"/>
    </w:rPr>
  </w:style>
  <w:style w:type="character" w:customStyle="1" w:styleId="Heading1Char">
    <w:name w:val="Heading 1 Char"/>
    <w:basedOn w:val="DefaultParagraphFont"/>
    <w:link w:val="Heading1"/>
    <w:uiPriority w:val="9"/>
    <w:rsid w:val="00485F59"/>
    <w:rPr>
      <w:rFonts w:ascii="Times New Roman" w:eastAsia="Times New Roman" w:hAnsi="Times New Roman" w:cs="Times New Roman"/>
      <w:b/>
      <w:bCs/>
      <w:kern w:val="0"/>
      <w:sz w:val="24"/>
      <w:szCs w:val="20"/>
    </w:rPr>
  </w:style>
  <w:style w:type="character" w:customStyle="1" w:styleId="Heading2Char">
    <w:name w:val="Heading 2 Char"/>
    <w:aliases w:val="h2 Char"/>
    <w:basedOn w:val="DefaultParagraphFont"/>
    <w:link w:val="Heading2"/>
    <w:uiPriority w:val="9"/>
    <w:rsid w:val="00D21835"/>
    <w:rPr>
      <w:rFonts w:eastAsia="Times New Roman" w:cstheme="minorHAnsi"/>
      <w:b/>
      <w:bCs/>
      <w:kern w:val="0"/>
      <w:sz w:val="24"/>
      <w:szCs w:val="24"/>
    </w:rPr>
  </w:style>
  <w:style w:type="paragraph" w:styleId="ListParagraph">
    <w:name w:val="List Paragraph"/>
    <w:basedOn w:val="Normal"/>
    <w:link w:val="ListParagraphChar"/>
    <w:uiPriority w:val="34"/>
    <w:qFormat/>
    <w:rsid w:val="00485F59"/>
    <w:pPr>
      <w:ind w:left="720"/>
      <w:contextualSpacing/>
    </w:pPr>
    <w:rPr>
      <w:kern w:val="0"/>
    </w:rPr>
  </w:style>
  <w:style w:type="character" w:customStyle="1" w:styleId="ListParagraphChar">
    <w:name w:val="List Paragraph Char"/>
    <w:basedOn w:val="DefaultParagraphFont"/>
    <w:link w:val="ListParagraph"/>
    <w:uiPriority w:val="34"/>
    <w:rsid w:val="00485F59"/>
    <w:rPr>
      <w:kern w:val="0"/>
    </w:rPr>
  </w:style>
  <w:style w:type="paragraph" w:styleId="BodyText">
    <w:name w:val="Body Text"/>
    <w:basedOn w:val="Normal"/>
    <w:link w:val="BodyTextChar"/>
    <w:uiPriority w:val="1"/>
    <w:qFormat/>
    <w:rsid w:val="00485F59"/>
    <w:pPr>
      <w:spacing w:after="0" w:line="240" w:lineRule="auto"/>
      <w:jc w:val="both"/>
    </w:pPr>
    <w:rPr>
      <w:rFonts w:ascii="Arial" w:eastAsia="Times New Roman" w:hAnsi="Arial" w:cs="Times New Roman"/>
      <w:kern w:val="0"/>
      <w:sz w:val="24"/>
      <w:szCs w:val="20"/>
    </w:rPr>
  </w:style>
  <w:style w:type="character" w:customStyle="1" w:styleId="BodyTextChar">
    <w:name w:val="Body Text Char"/>
    <w:basedOn w:val="DefaultParagraphFont"/>
    <w:link w:val="BodyText"/>
    <w:uiPriority w:val="1"/>
    <w:rsid w:val="00485F59"/>
    <w:rPr>
      <w:rFonts w:ascii="Arial" w:eastAsia="Times New Roman" w:hAnsi="Arial" w:cs="Times New Roman"/>
      <w:kern w:val="0"/>
      <w:sz w:val="24"/>
      <w:szCs w:val="20"/>
    </w:rPr>
  </w:style>
  <w:style w:type="character" w:styleId="Hyperlink">
    <w:name w:val="Hyperlink"/>
    <w:basedOn w:val="DefaultParagraphFont"/>
    <w:uiPriority w:val="99"/>
    <w:rsid w:val="00485F59"/>
    <w:rPr>
      <w:rFonts w:cs="Times New Roman"/>
      <w:color w:val="0000FF"/>
      <w:u w:val="single"/>
    </w:rPr>
  </w:style>
  <w:style w:type="character" w:customStyle="1" w:styleId="normaltextrun">
    <w:name w:val="normaltextrun"/>
    <w:basedOn w:val="DefaultParagraphFont"/>
    <w:rsid w:val="00485F59"/>
  </w:style>
  <w:style w:type="character" w:customStyle="1" w:styleId="eop">
    <w:name w:val="eop"/>
    <w:basedOn w:val="DefaultParagraphFont"/>
    <w:rsid w:val="00485F59"/>
  </w:style>
  <w:style w:type="paragraph" w:customStyle="1" w:styleId="xmsonormal">
    <w:name w:val="xmsonormal"/>
    <w:basedOn w:val="Normal"/>
    <w:rsid w:val="000B0841"/>
    <w:pPr>
      <w:spacing w:before="100" w:beforeAutospacing="1" w:after="100" w:afterAutospacing="1" w:line="240" w:lineRule="auto"/>
    </w:pPr>
    <w:rPr>
      <w:rFonts w:ascii="Calibri" w:hAnsi="Calibri" w:cs="Calibri"/>
      <w:kern w:val="0"/>
    </w:rPr>
  </w:style>
  <w:style w:type="character" w:customStyle="1" w:styleId="Heading3Char">
    <w:name w:val="Heading 3 Char"/>
    <w:basedOn w:val="DefaultParagraphFont"/>
    <w:link w:val="Heading3"/>
    <w:uiPriority w:val="9"/>
    <w:rsid w:val="009A6586"/>
    <w:rPr>
      <w:rFonts w:asciiTheme="majorHAnsi" w:eastAsiaTheme="majorEastAsia" w:hAnsiTheme="majorHAnsi" w:cstheme="majorBidi"/>
      <w:color w:val="1F3763" w:themeColor="accent1" w:themeShade="7F"/>
      <w:kern w:val="0"/>
      <w:sz w:val="24"/>
      <w:szCs w:val="24"/>
    </w:rPr>
  </w:style>
  <w:style w:type="character" w:customStyle="1" w:styleId="Heading4Char">
    <w:name w:val="Heading 4 Char"/>
    <w:basedOn w:val="DefaultParagraphFont"/>
    <w:link w:val="Heading4"/>
    <w:uiPriority w:val="9"/>
    <w:rsid w:val="009A6586"/>
    <w:rPr>
      <w:rFonts w:asciiTheme="majorHAnsi" w:eastAsiaTheme="majorEastAsia" w:hAnsiTheme="majorHAnsi" w:cstheme="majorBidi"/>
      <w:i/>
      <w:iCs/>
      <w:color w:val="2F5496" w:themeColor="accent1" w:themeShade="BF"/>
      <w:kern w:val="0"/>
    </w:rPr>
  </w:style>
  <w:style w:type="character" w:customStyle="1" w:styleId="Heading5Char">
    <w:name w:val="Heading 5 Char"/>
    <w:basedOn w:val="DefaultParagraphFont"/>
    <w:link w:val="Heading5"/>
    <w:uiPriority w:val="9"/>
    <w:rsid w:val="009A6586"/>
    <w:rPr>
      <w:rFonts w:ascii="Arial" w:eastAsiaTheme="majorEastAsia" w:hAnsi="Arial" w:cstheme="majorBidi"/>
      <w:color w:val="44546A" w:themeColor="text2"/>
      <w:kern w:val="0"/>
    </w:rPr>
  </w:style>
  <w:style w:type="character" w:customStyle="1" w:styleId="Heading6Char">
    <w:name w:val="Heading 6 Char"/>
    <w:basedOn w:val="DefaultParagraphFont"/>
    <w:link w:val="Heading6"/>
    <w:uiPriority w:val="9"/>
    <w:rsid w:val="009A6586"/>
    <w:rPr>
      <w:rFonts w:asciiTheme="majorHAnsi" w:eastAsiaTheme="majorEastAsia" w:hAnsiTheme="majorHAnsi" w:cstheme="majorBidi"/>
      <w:color w:val="44546A" w:themeColor="text2"/>
      <w:kern w:val="0"/>
    </w:rPr>
  </w:style>
  <w:style w:type="character" w:customStyle="1" w:styleId="Heading7Char">
    <w:name w:val="Heading 7 Char"/>
    <w:basedOn w:val="DefaultParagraphFont"/>
    <w:link w:val="Heading7"/>
    <w:uiPriority w:val="9"/>
    <w:rsid w:val="009A6586"/>
    <w:rPr>
      <w:rFonts w:asciiTheme="majorHAnsi" w:eastAsiaTheme="majorEastAsia" w:hAnsiTheme="majorHAnsi" w:cstheme="majorBidi"/>
      <w:i/>
      <w:iCs/>
      <w:color w:val="44546A" w:themeColor="text2"/>
      <w:kern w:val="0"/>
    </w:rPr>
  </w:style>
  <w:style w:type="paragraph" w:styleId="CommentSubject">
    <w:name w:val="annotation subject"/>
    <w:basedOn w:val="CommentText"/>
    <w:next w:val="CommentText"/>
    <w:link w:val="CommentSubjectChar"/>
    <w:uiPriority w:val="99"/>
    <w:unhideWhenUsed/>
    <w:rsid w:val="009A6586"/>
    <w:rPr>
      <w:b/>
      <w:bCs/>
      <w:kern w:val="0"/>
    </w:rPr>
  </w:style>
  <w:style w:type="character" w:customStyle="1" w:styleId="CommentSubjectChar">
    <w:name w:val="Comment Subject Char"/>
    <w:basedOn w:val="CommentTextChar1"/>
    <w:link w:val="CommentSubject"/>
    <w:uiPriority w:val="99"/>
    <w:rsid w:val="009A6586"/>
    <w:rPr>
      <w:b/>
      <w:bCs/>
      <w:kern w:val="0"/>
      <w:sz w:val="20"/>
      <w:szCs w:val="20"/>
    </w:rPr>
  </w:style>
  <w:style w:type="paragraph" w:styleId="BalloonText">
    <w:name w:val="Balloon Text"/>
    <w:basedOn w:val="Normal"/>
    <w:link w:val="BalloonTextChar"/>
    <w:uiPriority w:val="99"/>
    <w:semiHidden/>
    <w:unhideWhenUsed/>
    <w:rsid w:val="009A6586"/>
    <w:pPr>
      <w:spacing w:after="0" w:line="240" w:lineRule="auto"/>
    </w:pPr>
    <w:rPr>
      <w:rFonts w:ascii="Segoe UI" w:hAnsi="Segoe UI" w:cs="Segoe UI"/>
      <w:kern w:val="0"/>
      <w:sz w:val="18"/>
      <w:szCs w:val="18"/>
    </w:rPr>
  </w:style>
  <w:style w:type="character" w:customStyle="1" w:styleId="BalloonTextChar">
    <w:name w:val="Balloon Text Char"/>
    <w:basedOn w:val="DefaultParagraphFont"/>
    <w:link w:val="BalloonText"/>
    <w:uiPriority w:val="99"/>
    <w:semiHidden/>
    <w:rsid w:val="009A6586"/>
    <w:rPr>
      <w:rFonts w:ascii="Segoe UI" w:hAnsi="Segoe UI" w:cs="Segoe UI"/>
      <w:kern w:val="0"/>
      <w:sz w:val="18"/>
      <w:szCs w:val="18"/>
    </w:rPr>
  </w:style>
  <w:style w:type="paragraph" w:customStyle="1" w:styleId="Default">
    <w:name w:val="Default"/>
    <w:rsid w:val="009A6586"/>
    <w:pPr>
      <w:autoSpaceDE w:val="0"/>
      <w:autoSpaceDN w:val="0"/>
      <w:adjustRightInd w:val="0"/>
      <w:spacing w:after="0" w:line="240" w:lineRule="auto"/>
    </w:pPr>
    <w:rPr>
      <w:rFonts w:ascii="Times New Roman" w:eastAsia="Times New Roman" w:hAnsi="Times New Roman" w:cs="Times New Roman"/>
      <w:color w:val="000000"/>
      <w:kern w:val="0"/>
      <w:sz w:val="24"/>
      <w:szCs w:val="24"/>
    </w:rPr>
  </w:style>
  <w:style w:type="paragraph" w:customStyle="1" w:styleId="Style2">
    <w:name w:val="Style2"/>
    <w:basedOn w:val="Heading2"/>
    <w:rsid w:val="009A6586"/>
    <w:pPr>
      <w:numPr>
        <w:ilvl w:val="1"/>
        <w:numId w:val="7"/>
      </w:numPr>
      <w:tabs>
        <w:tab w:val="left" w:pos="360"/>
      </w:tabs>
      <w:ind w:left="720" w:hanging="720"/>
      <w:outlineLvl w:val="9"/>
    </w:pPr>
    <w:rPr>
      <w:bCs w:val="0"/>
      <w:kern w:val="28"/>
      <w:sz w:val="22"/>
      <w:szCs w:val="20"/>
    </w:rPr>
  </w:style>
  <w:style w:type="paragraph" w:customStyle="1" w:styleId="p2">
    <w:name w:val="p2"/>
    <w:basedOn w:val="Normal"/>
    <w:uiPriority w:val="99"/>
    <w:rsid w:val="009A6586"/>
    <w:pPr>
      <w:widowControl w:val="0"/>
      <w:tabs>
        <w:tab w:val="left" w:pos="720"/>
      </w:tabs>
      <w:spacing w:before="120" w:after="0" w:line="280" w:lineRule="atLeast"/>
      <w:jc w:val="both"/>
    </w:pPr>
    <w:rPr>
      <w:rFonts w:ascii="Times New Roman" w:eastAsia="Times New Roman" w:hAnsi="Times New Roman" w:cs="Times New Roman"/>
      <w:kern w:val="28"/>
      <w:szCs w:val="20"/>
    </w:rPr>
  </w:style>
  <w:style w:type="paragraph" w:styleId="PlainText">
    <w:name w:val="Plain Text"/>
    <w:basedOn w:val="Normal"/>
    <w:link w:val="PlainTextChar"/>
    <w:uiPriority w:val="99"/>
    <w:unhideWhenUsed/>
    <w:rsid w:val="009A6586"/>
    <w:pPr>
      <w:spacing w:after="0" w:line="240" w:lineRule="auto"/>
    </w:pPr>
    <w:rPr>
      <w:rFonts w:ascii="Courier New" w:eastAsia="Times New Roman" w:hAnsi="Courier New" w:cs="Times New Roman"/>
      <w:kern w:val="0"/>
      <w:sz w:val="20"/>
      <w:szCs w:val="20"/>
    </w:rPr>
  </w:style>
  <w:style w:type="character" w:customStyle="1" w:styleId="PlainTextChar">
    <w:name w:val="Plain Text Char"/>
    <w:basedOn w:val="DefaultParagraphFont"/>
    <w:link w:val="PlainText"/>
    <w:uiPriority w:val="99"/>
    <w:rsid w:val="009A6586"/>
    <w:rPr>
      <w:rFonts w:ascii="Courier New" w:eastAsia="Times New Roman" w:hAnsi="Courier New" w:cs="Times New Roman"/>
      <w:kern w:val="0"/>
      <w:sz w:val="20"/>
      <w:szCs w:val="20"/>
    </w:rPr>
  </w:style>
  <w:style w:type="paragraph" w:styleId="BodyTextIndent">
    <w:name w:val="Body Text Indent"/>
    <w:basedOn w:val="Normal"/>
    <w:link w:val="BodyTextIndentChar"/>
    <w:unhideWhenUsed/>
    <w:rsid w:val="009A6586"/>
    <w:pPr>
      <w:spacing w:after="120"/>
      <w:ind w:left="360"/>
    </w:pPr>
    <w:rPr>
      <w:kern w:val="0"/>
    </w:rPr>
  </w:style>
  <w:style w:type="character" w:customStyle="1" w:styleId="BodyTextIndentChar">
    <w:name w:val="Body Text Indent Char"/>
    <w:basedOn w:val="DefaultParagraphFont"/>
    <w:link w:val="BodyTextIndent"/>
    <w:rsid w:val="009A6586"/>
    <w:rPr>
      <w:kern w:val="0"/>
    </w:rPr>
  </w:style>
  <w:style w:type="paragraph" w:styleId="BodyTextFirstIndent2">
    <w:name w:val="Body Text First Indent 2"/>
    <w:basedOn w:val="BodyTextIndent"/>
    <w:link w:val="BodyTextFirstIndent2Char"/>
    <w:uiPriority w:val="99"/>
    <w:rsid w:val="009A6586"/>
    <w:pPr>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9A6586"/>
    <w:rPr>
      <w:rFonts w:ascii="Times New Roman" w:eastAsia="Times New Roman" w:hAnsi="Times New Roman" w:cs="Times New Roman"/>
      <w:kern w:val="0"/>
      <w:sz w:val="24"/>
      <w:szCs w:val="24"/>
    </w:rPr>
  </w:style>
  <w:style w:type="paragraph" w:styleId="BodyText2">
    <w:name w:val="Body Text 2"/>
    <w:basedOn w:val="Normal"/>
    <w:link w:val="BodyText2Char"/>
    <w:rsid w:val="009A6586"/>
    <w:pPr>
      <w:spacing w:after="120" w:line="480" w:lineRule="auto"/>
    </w:pPr>
    <w:rPr>
      <w:rFonts w:ascii="Times New Roman" w:eastAsia="Times New Roman" w:hAnsi="Times New Roman" w:cs="Times New Roman"/>
      <w:kern w:val="0"/>
      <w:sz w:val="24"/>
      <w:szCs w:val="24"/>
    </w:rPr>
  </w:style>
  <w:style w:type="character" w:customStyle="1" w:styleId="BodyText2Char">
    <w:name w:val="Body Text 2 Char"/>
    <w:basedOn w:val="DefaultParagraphFont"/>
    <w:link w:val="BodyText2"/>
    <w:rsid w:val="009A6586"/>
    <w:rPr>
      <w:rFonts w:ascii="Times New Roman" w:eastAsia="Times New Roman" w:hAnsi="Times New Roman" w:cs="Times New Roman"/>
      <w:kern w:val="0"/>
      <w:sz w:val="24"/>
      <w:szCs w:val="24"/>
    </w:rPr>
  </w:style>
  <w:style w:type="paragraph" w:styleId="Quote">
    <w:name w:val="Quote"/>
    <w:aliases w:val="Attachment"/>
    <w:basedOn w:val="Heading1"/>
    <w:next w:val="Normal"/>
    <w:link w:val="QuoteChar"/>
    <w:uiPriority w:val="29"/>
    <w:qFormat/>
    <w:rsid w:val="009A6586"/>
    <w:pPr>
      <w:spacing w:after="240"/>
      <w:ind w:left="0" w:firstLine="0"/>
    </w:pPr>
    <w:rPr>
      <w:rFonts w:asciiTheme="minorHAnsi" w:eastAsia="MS Mincho" w:hAnsiTheme="minorHAnsi" w:cstheme="minorHAnsi"/>
      <w:sz w:val="28"/>
    </w:rPr>
  </w:style>
  <w:style w:type="character" w:customStyle="1" w:styleId="QuoteChar">
    <w:name w:val="Quote Char"/>
    <w:aliases w:val="Attachment Char"/>
    <w:basedOn w:val="DefaultParagraphFont"/>
    <w:link w:val="Quote"/>
    <w:uiPriority w:val="29"/>
    <w:rsid w:val="009A6586"/>
    <w:rPr>
      <w:rFonts w:eastAsia="MS Mincho" w:cstheme="minorHAnsi"/>
      <w:b/>
      <w:bCs/>
      <w:kern w:val="0"/>
      <w:sz w:val="28"/>
      <w:szCs w:val="20"/>
    </w:rPr>
  </w:style>
  <w:style w:type="character" w:styleId="Strong">
    <w:name w:val="Strong"/>
    <w:uiPriority w:val="22"/>
    <w:qFormat/>
    <w:rsid w:val="009A6586"/>
  </w:style>
  <w:style w:type="paragraph" w:customStyle="1" w:styleId="Strong-excluded">
    <w:name w:val="Strong - excluded"/>
    <w:basedOn w:val="NoSpacing"/>
    <w:link w:val="Strong-excludedChar"/>
    <w:qFormat/>
    <w:rsid w:val="009A6586"/>
    <w:rPr>
      <w:b/>
    </w:rPr>
  </w:style>
  <w:style w:type="paragraph" w:styleId="NoSpacing">
    <w:name w:val="No Spacing"/>
    <w:uiPriority w:val="1"/>
    <w:qFormat/>
    <w:rsid w:val="009A6586"/>
    <w:pPr>
      <w:spacing w:after="0" w:line="240" w:lineRule="auto"/>
      <w:jc w:val="both"/>
    </w:pPr>
    <w:rPr>
      <w:rFonts w:eastAsia="MS Mincho" w:cstheme="minorHAnsi"/>
      <w:kern w:val="0"/>
      <w:sz w:val="24"/>
      <w:szCs w:val="24"/>
    </w:rPr>
  </w:style>
  <w:style w:type="character" w:customStyle="1" w:styleId="Strong-excludedChar">
    <w:name w:val="Strong - excluded Char"/>
    <w:basedOn w:val="DefaultParagraphFont"/>
    <w:link w:val="Strong-excluded"/>
    <w:rsid w:val="009A6586"/>
    <w:rPr>
      <w:rFonts w:eastAsia="MS Mincho" w:cstheme="minorHAnsi"/>
      <w:b/>
      <w:kern w:val="0"/>
      <w:sz w:val="24"/>
      <w:szCs w:val="24"/>
    </w:rPr>
  </w:style>
  <w:style w:type="paragraph" w:styleId="Header">
    <w:name w:val="header"/>
    <w:basedOn w:val="Normal"/>
    <w:link w:val="HeaderChar"/>
    <w:uiPriority w:val="99"/>
    <w:rsid w:val="009A6586"/>
    <w:pPr>
      <w:tabs>
        <w:tab w:val="center" w:pos="4320"/>
        <w:tab w:val="right" w:pos="8640"/>
      </w:tabs>
      <w:spacing w:after="0" w:line="240" w:lineRule="auto"/>
    </w:pPr>
    <w:rPr>
      <w:rFonts w:ascii="Times New Roman" w:eastAsia="Times New Roman" w:hAnsi="Times New Roman" w:cs="Times New Roman"/>
      <w:kern w:val="0"/>
      <w:sz w:val="24"/>
      <w:szCs w:val="24"/>
    </w:rPr>
  </w:style>
  <w:style w:type="character" w:customStyle="1" w:styleId="HeaderChar">
    <w:name w:val="Header Char"/>
    <w:basedOn w:val="DefaultParagraphFont"/>
    <w:link w:val="Header"/>
    <w:uiPriority w:val="99"/>
    <w:rsid w:val="009A6586"/>
    <w:rPr>
      <w:rFonts w:ascii="Times New Roman" w:eastAsia="Times New Roman" w:hAnsi="Times New Roman" w:cs="Times New Roman"/>
      <w:kern w:val="0"/>
      <w:sz w:val="24"/>
      <w:szCs w:val="24"/>
    </w:rPr>
  </w:style>
  <w:style w:type="table" w:styleId="TableGrid">
    <w:name w:val="Table Grid"/>
    <w:basedOn w:val="TableNormal"/>
    <w:uiPriority w:val="39"/>
    <w:rsid w:val="009A6586"/>
    <w:pPr>
      <w:spacing w:after="0" w:line="240" w:lineRule="auto"/>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9A6586"/>
    <w:pPr>
      <w:spacing w:after="0" w:line="240" w:lineRule="auto"/>
      <w:ind w:left="720"/>
    </w:pPr>
    <w:rPr>
      <w:rFonts w:ascii="Times New Roman" w:eastAsia="Times New Roman" w:hAnsi="Times New Roman" w:cs="Times New Roman"/>
      <w:kern w:val="0"/>
      <w:szCs w:val="24"/>
    </w:rPr>
  </w:style>
  <w:style w:type="paragraph" w:customStyle="1" w:styleId="AttachmentHeading2">
    <w:name w:val="Attachment Heading2"/>
    <w:basedOn w:val="Subtitle"/>
    <w:link w:val="AttachmentHeading2Char"/>
    <w:qFormat/>
    <w:rsid w:val="009A6586"/>
    <w:pPr>
      <w:spacing w:before="240" w:line="240" w:lineRule="auto"/>
      <w:jc w:val="both"/>
    </w:pPr>
    <w:rPr>
      <w:rFonts w:cstheme="minorHAnsi"/>
      <w:b/>
      <w:sz w:val="24"/>
      <w:szCs w:val="24"/>
    </w:rPr>
  </w:style>
  <w:style w:type="paragraph" w:styleId="Subtitle">
    <w:name w:val="Subtitle"/>
    <w:basedOn w:val="Normal"/>
    <w:next w:val="Normal"/>
    <w:link w:val="SubtitleChar"/>
    <w:uiPriority w:val="11"/>
    <w:qFormat/>
    <w:rsid w:val="009A6586"/>
    <w:pPr>
      <w:numPr>
        <w:ilvl w:val="1"/>
      </w:numPr>
    </w:pPr>
    <w:rPr>
      <w:rFonts w:eastAsiaTheme="minorEastAsia"/>
      <w:color w:val="5A5A5A" w:themeColor="text1" w:themeTint="A5"/>
      <w:spacing w:val="15"/>
      <w:kern w:val="0"/>
    </w:rPr>
  </w:style>
  <w:style w:type="character" w:customStyle="1" w:styleId="SubtitleChar">
    <w:name w:val="Subtitle Char"/>
    <w:basedOn w:val="DefaultParagraphFont"/>
    <w:link w:val="Subtitle"/>
    <w:uiPriority w:val="11"/>
    <w:rsid w:val="009A6586"/>
    <w:rPr>
      <w:rFonts w:eastAsiaTheme="minorEastAsia"/>
      <w:color w:val="5A5A5A" w:themeColor="text1" w:themeTint="A5"/>
      <w:spacing w:val="15"/>
      <w:kern w:val="0"/>
    </w:rPr>
  </w:style>
  <w:style w:type="character" w:customStyle="1" w:styleId="AttachmentHeading2Char">
    <w:name w:val="Attachment Heading2 Char"/>
    <w:basedOn w:val="SubtitleChar"/>
    <w:link w:val="AttachmentHeading2"/>
    <w:rsid w:val="009A6586"/>
    <w:rPr>
      <w:rFonts w:eastAsiaTheme="minorEastAsia" w:cstheme="minorHAnsi"/>
      <w:b/>
      <w:color w:val="5A5A5A" w:themeColor="text1" w:themeTint="A5"/>
      <w:spacing w:val="15"/>
      <w:kern w:val="0"/>
      <w:sz w:val="24"/>
      <w:szCs w:val="24"/>
    </w:rPr>
  </w:style>
  <w:style w:type="paragraph" w:customStyle="1" w:styleId="TxBrp7">
    <w:name w:val="TxBr_p7"/>
    <w:basedOn w:val="Normal"/>
    <w:rsid w:val="009A6586"/>
    <w:pPr>
      <w:widowControl w:val="0"/>
      <w:tabs>
        <w:tab w:val="left" w:pos="368"/>
      </w:tabs>
      <w:spacing w:after="0" w:line="260" w:lineRule="atLeast"/>
      <w:ind w:left="889" w:hanging="368"/>
    </w:pPr>
    <w:rPr>
      <w:rFonts w:ascii="Times New Roman" w:eastAsia="Times New Roman" w:hAnsi="Times New Roman" w:cs="Times New Roman"/>
      <w:snapToGrid w:val="0"/>
      <w:kern w:val="0"/>
      <w:sz w:val="24"/>
      <w:szCs w:val="24"/>
    </w:rPr>
  </w:style>
  <w:style w:type="paragraph" w:customStyle="1" w:styleId="TableParagraph">
    <w:name w:val="Table Paragraph"/>
    <w:basedOn w:val="Normal"/>
    <w:uiPriority w:val="1"/>
    <w:qFormat/>
    <w:rsid w:val="009A6586"/>
    <w:pPr>
      <w:widowControl w:val="0"/>
      <w:autoSpaceDE w:val="0"/>
      <w:autoSpaceDN w:val="0"/>
      <w:spacing w:after="0" w:line="240" w:lineRule="auto"/>
    </w:pPr>
    <w:rPr>
      <w:rFonts w:ascii="Times New Roman" w:eastAsia="Times New Roman" w:hAnsi="Times New Roman" w:cs="Times New Roman"/>
      <w:kern w:val="0"/>
    </w:rPr>
  </w:style>
  <w:style w:type="character" w:customStyle="1" w:styleId="contextualspellingandgrammarerror">
    <w:name w:val="contextualspellingandgrammarerror"/>
    <w:basedOn w:val="DefaultParagraphFont"/>
    <w:rsid w:val="009A6586"/>
  </w:style>
  <w:style w:type="paragraph" w:styleId="Revision">
    <w:name w:val="Revision"/>
    <w:hidden/>
    <w:uiPriority w:val="99"/>
    <w:semiHidden/>
    <w:rsid w:val="009A6586"/>
    <w:pPr>
      <w:spacing w:after="0" w:line="240" w:lineRule="auto"/>
    </w:pPr>
    <w:rPr>
      <w:kern w:val="0"/>
    </w:rPr>
  </w:style>
  <w:style w:type="character" w:styleId="UnresolvedMention">
    <w:name w:val="Unresolved Mention"/>
    <w:basedOn w:val="DefaultParagraphFont"/>
    <w:uiPriority w:val="99"/>
    <w:unhideWhenUsed/>
    <w:rsid w:val="009A6586"/>
    <w:rPr>
      <w:color w:val="605E5C"/>
      <w:shd w:val="clear" w:color="auto" w:fill="E1DFDD"/>
    </w:rPr>
  </w:style>
  <w:style w:type="paragraph" w:styleId="Footer">
    <w:name w:val="footer"/>
    <w:basedOn w:val="Normal"/>
    <w:link w:val="FooterChar"/>
    <w:uiPriority w:val="99"/>
    <w:unhideWhenUsed/>
    <w:qFormat/>
    <w:rsid w:val="009A6586"/>
    <w:pPr>
      <w:tabs>
        <w:tab w:val="center" w:pos="4680"/>
        <w:tab w:val="right" w:pos="9360"/>
      </w:tabs>
      <w:spacing w:after="0" w:line="240" w:lineRule="auto"/>
    </w:pPr>
    <w:rPr>
      <w:kern w:val="0"/>
    </w:rPr>
  </w:style>
  <w:style w:type="character" w:customStyle="1" w:styleId="FooterChar">
    <w:name w:val="Footer Char"/>
    <w:basedOn w:val="DefaultParagraphFont"/>
    <w:link w:val="Footer"/>
    <w:uiPriority w:val="99"/>
    <w:rsid w:val="009A6586"/>
    <w:rPr>
      <w:kern w:val="0"/>
    </w:rPr>
  </w:style>
  <w:style w:type="character" w:styleId="FollowedHyperlink">
    <w:name w:val="FollowedHyperlink"/>
    <w:basedOn w:val="DefaultParagraphFont"/>
    <w:uiPriority w:val="99"/>
    <w:unhideWhenUsed/>
    <w:rsid w:val="009A6586"/>
    <w:rPr>
      <w:color w:val="954F72" w:themeColor="followedHyperlink"/>
      <w:u w:val="single"/>
    </w:rPr>
  </w:style>
  <w:style w:type="character" w:styleId="Mention">
    <w:name w:val="Mention"/>
    <w:basedOn w:val="DefaultParagraphFont"/>
    <w:uiPriority w:val="99"/>
    <w:unhideWhenUsed/>
    <w:rsid w:val="009A6586"/>
    <w:rPr>
      <w:color w:val="2B579A"/>
      <w:shd w:val="clear" w:color="auto" w:fill="E1DFDD"/>
    </w:rPr>
  </w:style>
  <w:style w:type="paragraph" w:customStyle="1" w:styleId="paragraph">
    <w:name w:val="paragraph"/>
    <w:basedOn w:val="Normal"/>
    <w:rsid w:val="009A658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cxw75267493">
    <w:name w:val="scxw75267493"/>
    <w:basedOn w:val="DefaultParagraphFont"/>
    <w:rsid w:val="009A6586"/>
  </w:style>
  <w:style w:type="paragraph" w:styleId="TOCHeading">
    <w:name w:val="TOC Heading"/>
    <w:basedOn w:val="Heading1"/>
    <w:next w:val="Normal"/>
    <w:uiPriority w:val="39"/>
    <w:unhideWhenUsed/>
    <w:qFormat/>
    <w:rsid w:val="009A6586"/>
    <w:pPr>
      <w:keepLines/>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aliases w:val="ASPR Branded TOC"/>
    <w:basedOn w:val="Normal"/>
    <w:next w:val="Normal"/>
    <w:autoRedefine/>
    <w:uiPriority w:val="39"/>
    <w:unhideWhenUsed/>
    <w:qFormat/>
    <w:rsid w:val="009A6586"/>
    <w:pPr>
      <w:tabs>
        <w:tab w:val="left" w:pos="450"/>
        <w:tab w:val="right" w:leader="dot" w:pos="9350"/>
      </w:tabs>
      <w:spacing w:after="100"/>
      <w:ind w:left="180" w:right="270"/>
    </w:pPr>
    <w:rPr>
      <w:rFonts w:eastAsia="MS Mincho" w:cstheme="minorHAnsi"/>
      <w:b/>
      <w:bCs/>
      <w:noProof/>
      <w:kern w:val="0"/>
    </w:rPr>
  </w:style>
  <w:style w:type="paragraph" w:styleId="TOC2">
    <w:name w:val="toc 2"/>
    <w:basedOn w:val="Normal"/>
    <w:next w:val="Normal"/>
    <w:autoRedefine/>
    <w:uiPriority w:val="39"/>
    <w:unhideWhenUsed/>
    <w:rsid w:val="009A6586"/>
    <w:pPr>
      <w:tabs>
        <w:tab w:val="right" w:leader="dot" w:pos="9360"/>
      </w:tabs>
      <w:spacing w:after="100"/>
      <w:ind w:left="220" w:right="180"/>
    </w:pPr>
    <w:rPr>
      <w:kern w:val="0"/>
    </w:rPr>
  </w:style>
  <w:style w:type="paragraph" w:styleId="TOC3">
    <w:name w:val="toc 3"/>
    <w:basedOn w:val="Normal"/>
    <w:next w:val="Normal"/>
    <w:autoRedefine/>
    <w:uiPriority w:val="39"/>
    <w:unhideWhenUsed/>
    <w:rsid w:val="009A6586"/>
    <w:pPr>
      <w:tabs>
        <w:tab w:val="left" w:pos="900"/>
        <w:tab w:val="right" w:leader="dot" w:pos="9360"/>
      </w:tabs>
      <w:spacing w:after="100"/>
      <w:ind w:left="440"/>
    </w:pPr>
    <w:rPr>
      <w:kern w:val="0"/>
    </w:rPr>
  </w:style>
  <w:style w:type="character" w:customStyle="1" w:styleId="ui-provider">
    <w:name w:val="ui-provider"/>
    <w:basedOn w:val="DefaultParagraphFont"/>
    <w:rsid w:val="009A6586"/>
  </w:style>
  <w:style w:type="character" w:styleId="PageNumber">
    <w:name w:val="page number"/>
    <w:basedOn w:val="DefaultParagraphFont"/>
    <w:rsid w:val="009A6586"/>
  </w:style>
  <w:style w:type="table" w:customStyle="1" w:styleId="Table">
    <w:name w:val="Table"/>
    <w:basedOn w:val="TableNormal"/>
    <w:rsid w:val="009A6586"/>
    <w:pPr>
      <w:spacing w:after="0" w:line="240" w:lineRule="auto"/>
    </w:pPr>
    <w:rPr>
      <w:rFonts w:ascii="Arial" w:hAnsi="Arial"/>
      <w:kern w:val="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9A6586"/>
    <w:pPr>
      <w:numPr>
        <w:numId w:val="13"/>
      </w:numPr>
      <w:spacing w:after="240" w:line="240" w:lineRule="auto"/>
    </w:pPr>
    <w:rPr>
      <w:rFonts w:ascii="Arial" w:hAnsi="Arial"/>
      <w:kern w:val="0"/>
    </w:rPr>
  </w:style>
  <w:style w:type="character" w:customStyle="1" w:styleId="ListBulletChar">
    <w:name w:val="List Bullet Char"/>
    <w:basedOn w:val="DefaultParagraphFont"/>
    <w:link w:val="ListBullet"/>
    <w:rsid w:val="009A6586"/>
    <w:rPr>
      <w:rFonts w:ascii="Arial" w:hAnsi="Arial"/>
      <w:kern w:val="0"/>
    </w:rPr>
  </w:style>
  <w:style w:type="paragraph" w:customStyle="1" w:styleId="Tabletext">
    <w:name w:val="Table text"/>
    <w:basedOn w:val="Normal"/>
    <w:rsid w:val="009A6586"/>
    <w:pPr>
      <w:spacing w:before="40" w:after="40" w:line="240" w:lineRule="auto"/>
    </w:pPr>
    <w:rPr>
      <w:rFonts w:ascii="Arial" w:hAnsi="Arial"/>
      <w:kern w:val="0"/>
      <w:sz w:val="20"/>
    </w:rPr>
  </w:style>
  <w:style w:type="paragraph" w:customStyle="1" w:styleId="TableHead">
    <w:name w:val="Table Head"/>
    <w:basedOn w:val="Normal"/>
    <w:rsid w:val="009A6586"/>
    <w:pPr>
      <w:spacing w:before="40" w:after="40" w:line="240" w:lineRule="auto"/>
      <w:jc w:val="center"/>
    </w:pPr>
    <w:rPr>
      <w:rFonts w:ascii="Arial" w:hAnsi="Arial"/>
      <w:b/>
      <w:kern w:val="0"/>
      <w:sz w:val="20"/>
    </w:rPr>
  </w:style>
  <w:style w:type="paragraph" w:styleId="Caption">
    <w:name w:val="caption"/>
    <w:aliases w:val="Caption/Credit/Table/Chart"/>
    <w:basedOn w:val="Normal"/>
    <w:next w:val="Normal"/>
    <w:uiPriority w:val="35"/>
    <w:unhideWhenUsed/>
    <w:qFormat/>
    <w:rsid w:val="009A6586"/>
    <w:pPr>
      <w:spacing w:after="200" w:line="240" w:lineRule="auto"/>
    </w:pPr>
    <w:rPr>
      <w:rFonts w:ascii="Arial" w:hAnsi="Arial"/>
      <w:bCs/>
      <w:i/>
      <w:color w:val="44546A" w:themeColor="text2"/>
      <w:kern w:val="0"/>
      <w:sz w:val="18"/>
      <w:szCs w:val="18"/>
    </w:rPr>
  </w:style>
  <w:style w:type="paragraph" w:customStyle="1" w:styleId="HeaderTitle">
    <w:name w:val="HeaderTitle"/>
    <w:basedOn w:val="Normal"/>
    <w:rsid w:val="009A6586"/>
    <w:pPr>
      <w:spacing w:after="240" w:line="240" w:lineRule="auto"/>
    </w:pPr>
    <w:rPr>
      <w:rFonts w:ascii="Verdana" w:hAnsi="Verdana" w:cs="Arial"/>
      <w:b/>
      <w:caps/>
      <w:color w:val="FFFFFF"/>
      <w:kern w:val="0"/>
      <w:sz w:val="28"/>
      <w:szCs w:val="28"/>
      <w:lang w:val="fr-FR"/>
    </w:rPr>
  </w:style>
  <w:style w:type="paragraph" w:customStyle="1" w:styleId="HeaderSubTitle">
    <w:name w:val="HeaderSubTitle"/>
    <w:basedOn w:val="Normal"/>
    <w:rsid w:val="009A6586"/>
    <w:pPr>
      <w:spacing w:after="240" w:line="240" w:lineRule="auto"/>
    </w:pPr>
    <w:rPr>
      <w:rFonts w:ascii="Arial" w:hAnsi="Arial" w:cs="Arial"/>
      <w:b/>
      <w:color w:val="FFFFFF"/>
      <w:kern w:val="0"/>
      <w:lang w:val="fr-FR"/>
    </w:rPr>
  </w:style>
  <w:style w:type="paragraph" w:styleId="Title">
    <w:name w:val="Title"/>
    <w:basedOn w:val="Normal"/>
    <w:link w:val="TitleChar"/>
    <w:uiPriority w:val="10"/>
    <w:qFormat/>
    <w:rsid w:val="009A6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586"/>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9A6586"/>
    <w:pPr>
      <w:tabs>
        <w:tab w:val="center" w:pos="4680"/>
        <w:tab w:val="right" w:pos="9360"/>
      </w:tabs>
      <w:spacing w:after="0" w:line="240" w:lineRule="auto"/>
    </w:pPr>
    <w:rPr>
      <w:rFonts w:ascii="Arial Bold" w:eastAsia="Times New Roman" w:hAnsi="Arial Bold" w:cs="Arial"/>
      <w:b/>
      <w:color w:val="2E368F"/>
      <w:kern w:val="0"/>
      <w:sz w:val="18"/>
      <w:szCs w:val="18"/>
    </w:rPr>
  </w:style>
  <w:style w:type="character" w:customStyle="1" w:styleId="FooterTitleChar">
    <w:name w:val="FooterTitle Char"/>
    <w:basedOn w:val="HeaderChar"/>
    <w:link w:val="FooterTitle"/>
    <w:rsid w:val="009A6586"/>
    <w:rPr>
      <w:rFonts w:ascii="Arial Bold" w:eastAsia="Times New Roman" w:hAnsi="Arial Bold" w:cs="Arial"/>
      <w:b/>
      <w:color w:val="2E368F"/>
      <w:kern w:val="0"/>
      <w:sz w:val="18"/>
      <w:szCs w:val="18"/>
    </w:rPr>
  </w:style>
  <w:style w:type="paragraph" w:customStyle="1" w:styleId="PageNumber0">
    <w:name w:val="PageNumber"/>
    <w:basedOn w:val="FooterTitle"/>
    <w:link w:val="PageNumberChar"/>
    <w:rsid w:val="009A6586"/>
    <w:rPr>
      <w:rFonts w:ascii="Arial" w:hAnsi="Arial"/>
    </w:rPr>
  </w:style>
  <w:style w:type="character" w:customStyle="1" w:styleId="PageNumberChar">
    <w:name w:val="PageNumber Char"/>
    <w:basedOn w:val="FooterTitleChar"/>
    <w:link w:val="PageNumber0"/>
    <w:rsid w:val="009A6586"/>
    <w:rPr>
      <w:rFonts w:ascii="Arial" w:eastAsia="Times New Roman" w:hAnsi="Arial" w:cs="Arial"/>
      <w:b/>
      <w:color w:val="2E368F"/>
      <w:kern w:val="0"/>
      <w:sz w:val="18"/>
      <w:szCs w:val="18"/>
    </w:rPr>
  </w:style>
  <w:style w:type="paragraph" w:customStyle="1" w:styleId="Draft">
    <w:name w:val="Draft"/>
    <w:basedOn w:val="Header"/>
    <w:link w:val="DraftChar"/>
    <w:rsid w:val="009A6586"/>
    <w:pPr>
      <w:tabs>
        <w:tab w:val="clear" w:pos="4320"/>
        <w:tab w:val="clear" w:pos="8640"/>
        <w:tab w:val="center" w:pos="4680"/>
        <w:tab w:val="right" w:pos="9360"/>
      </w:tabs>
      <w:spacing w:after="240"/>
      <w:jc w:val="center"/>
    </w:pPr>
    <w:rPr>
      <w:rFonts w:ascii="Verdana" w:hAnsi="Verdana" w:cs="Arial"/>
      <w:caps/>
      <w:color w:val="2E368F"/>
      <w:sz w:val="18"/>
      <w:szCs w:val="18"/>
    </w:rPr>
  </w:style>
  <w:style w:type="character" w:customStyle="1" w:styleId="DraftChar">
    <w:name w:val="Draft Char"/>
    <w:basedOn w:val="HeaderChar"/>
    <w:link w:val="Draft"/>
    <w:rsid w:val="009A6586"/>
    <w:rPr>
      <w:rFonts w:ascii="Verdana" w:eastAsia="Times New Roman" w:hAnsi="Verdana" w:cs="Arial"/>
      <w:caps/>
      <w:color w:val="2E368F"/>
      <w:kern w:val="0"/>
      <w:sz w:val="18"/>
      <w:szCs w:val="18"/>
    </w:rPr>
  </w:style>
  <w:style w:type="paragraph" w:styleId="ListBullet2">
    <w:name w:val="List Bullet 2"/>
    <w:basedOn w:val="Normal"/>
    <w:rsid w:val="009A6586"/>
    <w:pPr>
      <w:numPr>
        <w:numId w:val="14"/>
      </w:numPr>
      <w:tabs>
        <w:tab w:val="clear" w:pos="1980"/>
      </w:tabs>
      <w:spacing w:after="120" w:line="240" w:lineRule="auto"/>
      <w:ind w:left="1080"/>
    </w:pPr>
    <w:rPr>
      <w:rFonts w:ascii="Arial" w:hAnsi="Arial"/>
      <w:kern w:val="0"/>
    </w:rPr>
  </w:style>
  <w:style w:type="paragraph" w:customStyle="1" w:styleId="Report">
    <w:name w:val="Report"/>
    <w:basedOn w:val="Heading1"/>
    <w:rsid w:val="009A6586"/>
    <w:pPr>
      <w:keepLines/>
      <w:spacing w:after="480"/>
      <w:ind w:left="0" w:firstLine="0"/>
      <w:jc w:val="left"/>
    </w:pPr>
    <w:rPr>
      <w:rFonts w:ascii="Verdana" w:eastAsiaTheme="majorEastAsia" w:hAnsi="Verdana" w:cstheme="majorBidi"/>
      <w:smallCaps/>
      <w:color w:val="44546A" w:themeColor="text2"/>
      <w:sz w:val="56"/>
      <w:szCs w:val="56"/>
    </w:rPr>
  </w:style>
  <w:style w:type="paragraph" w:customStyle="1" w:styleId="Exercise">
    <w:name w:val="Exercise"/>
    <w:basedOn w:val="Report"/>
    <w:rsid w:val="009A6586"/>
    <w:rPr>
      <w:b w:val="0"/>
      <w:smallCaps w:val="0"/>
      <w:sz w:val="28"/>
      <w:szCs w:val="28"/>
    </w:rPr>
  </w:style>
  <w:style w:type="paragraph" w:customStyle="1" w:styleId="DHS">
    <w:name w:val="DHS"/>
    <w:basedOn w:val="Exercise"/>
    <w:rsid w:val="009A6586"/>
    <w:pPr>
      <w:spacing w:before="3000"/>
    </w:pPr>
  </w:style>
  <w:style w:type="paragraph" w:styleId="Date">
    <w:name w:val="Date"/>
    <w:basedOn w:val="Normal"/>
    <w:next w:val="Normal"/>
    <w:link w:val="DateChar"/>
    <w:rsid w:val="009A6586"/>
    <w:pPr>
      <w:spacing w:before="480" w:after="240" w:line="240" w:lineRule="auto"/>
      <w:jc w:val="center"/>
    </w:pPr>
    <w:rPr>
      <w:rFonts w:ascii="Verdana" w:hAnsi="Verdana"/>
      <w:b/>
      <w:color w:val="000080"/>
      <w:kern w:val="0"/>
      <w:sz w:val="28"/>
      <w:szCs w:val="28"/>
    </w:rPr>
  </w:style>
  <w:style w:type="character" w:customStyle="1" w:styleId="DateChar">
    <w:name w:val="Date Char"/>
    <w:basedOn w:val="DefaultParagraphFont"/>
    <w:link w:val="Date"/>
    <w:rsid w:val="009A6586"/>
    <w:rPr>
      <w:rFonts w:ascii="Verdana" w:hAnsi="Verdana"/>
      <w:b/>
      <w:color w:val="000080"/>
      <w:kern w:val="0"/>
      <w:sz w:val="28"/>
      <w:szCs w:val="28"/>
    </w:rPr>
  </w:style>
  <w:style w:type="paragraph" w:customStyle="1" w:styleId="Subheading">
    <w:name w:val="Subheading"/>
    <w:basedOn w:val="Heading3"/>
    <w:rsid w:val="009A6586"/>
    <w:pPr>
      <w:spacing w:before="0" w:line="240" w:lineRule="auto"/>
    </w:pPr>
    <w:rPr>
      <w:rFonts w:ascii="Arial Bold" w:hAnsi="Arial Bold"/>
      <w:b/>
      <w:bCs/>
      <w:color w:val="44546A" w:themeColor="text2"/>
      <w:szCs w:val="22"/>
    </w:rPr>
  </w:style>
  <w:style w:type="paragraph" w:customStyle="1" w:styleId="Contents">
    <w:name w:val="Contents"/>
    <w:basedOn w:val="BodyText"/>
    <w:rsid w:val="009A6586"/>
    <w:pPr>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9A6586"/>
    <w:pPr>
      <w:spacing w:after="120"/>
    </w:pPr>
  </w:style>
  <w:style w:type="paragraph" w:customStyle="1" w:styleId="BlueBox">
    <w:name w:val="Blue Box"/>
    <w:basedOn w:val="BodyText"/>
    <w:rsid w:val="009A6586"/>
    <w:pPr>
      <w:shd w:val="clear" w:color="auto" w:fill="000080"/>
      <w:spacing w:before="160" w:after="120"/>
      <w:jc w:val="center"/>
    </w:pPr>
    <w:rPr>
      <w:rFonts w:eastAsiaTheme="minorHAnsi" w:cs="Arial"/>
      <w:b/>
      <w:color w:val="FFFFFF"/>
      <w:sz w:val="28"/>
      <w:szCs w:val="28"/>
    </w:rPr>
  </w:style>
  <w:style w:type="table" w:customStyle="1" w:styleId="Tableshaded">
    <w:name w:val="Table shaded"/>
    <w:basedOn w:val="TableNormal"/>
    <w:rsid w:val="009A6586"/>
    <w:pPr>
      <w:spacing w:after="0" w:line="240" w:lineRule="auto"/>
    </w:pPr>
    <w:rPr>
      <w:rFonts w:ascii="Arial" w:hAnsi="Arial"/>
      <w:kern w:val="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9A6586"/>
    <w:pPr>
      <w:spacing w:before="500"/>
    </w:pPr>
    <w:rPr>
      <w:rFonts w:cs="Times New Roman"/>
      <w:b/>
      <w:szCs w:val="20"/>
    </w:rPr>
  </w:style>
  <w:style w:type="paragraph" w:customStyle="1" w:styleId="StyleDHSWhiteBefore36pt">
    <w:name w:val="Style DHS + White Before:  36 pt"/>
    <w:basedOn w:val="DHS"/>
    <w:rsid w:val="009A6586"/>
    <w:pPr>
      <w:spacing w:before="720"/>
    </w:pPr>
    <w:rPr>
      <w:rFonts w:cs="Times New Roman"/>
      <w:bCs w:val="0"/>
      <w:color w:val="FFFFFF"/>
      <w:szCs w:val="20"/>
    </w:rPr>
  </w:style>
  <w:style w:type="paragraph" w:customStyle="1" w:styleId="HeadNoNum">
    <w:name w:val="HeadNoNum"/>
    <w:basedOn w:val="BodyText"/>
    <w:rsid w:val="009A6586"/>
    <w:pPr>
      <w:keepNext/>
      <w:spacing w:after="160"/>
      <w:jc w:val="left"/>
    </w:pPr>
    <w:rPr>
      <w:rFonts w:eastAsiaTheme="minorHAnsi" w:cs="Arial"/>
      <w:b/>
      <w:color w:val="000080"/>
      <w:sz w:val="22"/>
      <w:szCs w:val="22"/>
    </w:rPr>
  </w:style>
  <w:style w:type="character" w:styleId="Emphasis">
    <w:name w:val="Emphasis"/>
    <w:basedOn w:val="DefaultParagraphFont"/>
    <w:uiPriority w:val="20"/>
    <w:qFormat/>
    <w:rsid w:val="009A6586"/>
    <w:rPr>
      <w:i/>
      <w:iCs/>
    </w:rPr>
  </w:style>
  <w:style w:type="paragraph" w:customStyle="1" w:styleId="01-ChapterHead">
    <w:name w:val="01-Chapter Head"/>
    <w:rsid w:val="009A6586"/>
    <w:pPr>
      <w:tabs>
        <w:tab w:val="left" w:pos="720"/>
      </w:tabs>
      <w:spacing w:after="503" w:line="720" w:lineRule="exact"/>
    </w:pPr>
    <w:rPr>
      <w:rFonts w:ascii="Univers 57 Condensed" w:hAnsi="Univers 57 Condensed"/>
      <w:caps/>
      <w:kern w:val="0"/>
      <w:sz w:val="44"/>
    </w:rPr>
  </w:style>
  <w:style w:type="paragraph" w:customStyle="1" w:styleId="SectionHeading2">
    <w:name w:val="Section Heading 2"/>
    <w:basedOn w:val="Normal"/>
    <w:rsid w:val="009A6586"/>
    <w:pPr>
      <w:widowControl w:val="0"/>
      <w:autoSpaceDE w:val="0"/>
      <w:autoSpaceDN w:val="0"/>
      <w:adjustRightInd w:val="0"/>
      <w:spacing w:before="240" w:line="240" w:lineRule="auto"/>
    </w:pPr>
    <w:rPr>
      <w:rFonts w:ascii="Arial" w:hAnsi="Arial" w:cs="Arial"/>
      <w:b/>
      <w:color w:val="000080"/>
      <w:kern w:val="0"/>
      <w:sz w:val="28"/>
      <w:szCs w:val="28"/>
    </w:rPr>
  </w:style>
  <w:style w:type="table" w:customStyle="1" w:styleId="TableGrid1">
    <w:name w:val="Table Grid1"/>
    <w:basedOn w:val="TableNormal"/>
    <w:next w:val="TableGrid"/>
    <w:uiPriority w:val="59"/>
    <w:rsid w:val="009A6586"/>
    <w:pPr>
      <w:spacing w:after="0" w:line="240" w:lineRule="auto"/>
    </w:pPr>
    <w:rPr>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
    <w:name w:val="Header Tex"/>
    <w:basedOn w:val="Header"/>
    <w:link w:val="HeaderTexChar"/>
    <w:rsid w:val="009A6586"/>
    <w:pPr>
      <w:tabs>
        <w:tab w:val="clear" w:pos="4320"/>
        <w:tab w:val="clear" w:pos="8640"/>
        <w:tab w:val="right" w:pos="9360"/>
      </w:tabs>
      <w:spacing w:after="240"/>
    </w:pPr>
    <w:rPr>
      <w:rFonts w:ascii="Arial" w:hAnsi="Arial" w:cs="Arial"/>
      <w:b/>
      <w:color w:val="000080"/>
      <w:sz w:val="20"/>
      <w:szCs w:val="20"/>
    </w:rPr>
  </w:style>
  <w:style w:type="character" w:customStyle="1" w:styleId="HeaderTexChar">
    <w:name w:val="Header Tex Char"/>
    <w:basedOn w:val="HeaderChar"/>
    <w:link w:val="HeaderTex"/>
    <w:rsid w:val="009A6586"/>
    <w:rPr>
      <w:rFonts w:ascii="Arial" w:eastAsia="Times New Roman" w:hAnsi="Arial" w:cs="Arial"/>
      <w:b/>
      <w:color w:val="000080"/>
      <w:kern w:val="0"/>
      <w:sz w:val="20"/>
      <w:szCs w:val="20"/>
    </w:rPr>
  </w:style>
  <w:style w:type="paragraph" w:customStyle="1" w:styleId="HeaderTitle0">
    <w:name w:val="Header Title"/>
    <w:basedOn w:val="Normal"/>
    <w:link w:val="HeaderTitleChar"/>
    <w:rsid w:val="009A6586"/>
    <w:pPr>
      <w:spacing w:before="60" w:after="240" w:line="240" w:lineRule="auto"/>
      <w:jc w:val="center"/>
    </w:pPr>
    <w:rPr>
      <w:rFonts w:ascii="Verdana" w:hAnsi="Verdana"/>
      <w:color w:val="000080"/>
      <w:kern w:val="0"/>
    </w:rPr>
  </w:style>
  <w:style w:type="character" w:customStyle="1" w:styleId="HeaderTitleChar">
    <w:name w:val="Header Title Char"/>
    <w:basedOn w:val="DefaultParagraphFont"/>
    <w:link w:val="HeaderTitle0"/>
    <w:rsid w:val="009A6586"/>
    <w:rPr>
      <w:rFonts w:ascii="Verdana" w:hAnsi="Verdana"/>
      <w:color w:val="000080"/>
      <w:kern w:val="0"/>
    </w:rPr>
  </w:style>
  <w:style w:type="paragraph" w:customStyle="1" w:styleId="FooterProtectiveMarking">
    <w:name w:val="Footer Protective Marking"/>
    <w:basedOn w:val="Normal"/>
    <w:link w:val="FooterProtectiveMarkingChar"/>
    <w:rsid w:val="009A6586"/>
    <w:pPr>
      <w:tabs>
        <w:tab w:val="center" w:pos="4680"/>
        <w:tab w:val="right" w:pos="9360"/>
      </w:tabs>
      <w:spacing w:after="240" w:line="240" w:lineRule="auto"/>
      <w:jc w:val="center"/>
    </w:pPr>
    <w:rPr>
      <w:rFonts w:ascii="Verdana" w:hAnsi="Verdana" w:cs="Arial"/>
      <w:b/>
      <w:caps/>
      <w:smallCaps/>
      <w:color w:val="000080"/>
      <w:kern w:val="0"/>
      <w:sz w:val="18"/>
      <w:szCs w:val="18"/>
    </w:rPr>
  </w:style>
  <w:style w:type="character" w:customStyle="1" w:styleId="FooterProtectiveMarkingChar">
    <w:name w:val="Footer Protective Marking Char"/>
    <w:basedOn w:val="DefaultParagraphFont"/>
    <w:link w:val="FooterProtectiveMarking"/>
    <w:rsid w:val="009A6586"/>
    <w:rPr>
      <w:rFonts w:ascii="Verdana" w:hAnsi="Verdana" w:cs="Arial"/>
      <w:b/>
      <w:caps/>
      <w:smallCaps/>
      <w:color w:val="000080"/>
      <w:kern w:val="0"/>
      <w:sz w:val="18"/>
      <w:szCs w:val="18"/>
    </w:rPr>
  </w:style>
  <w:style w:type="paragraph" w:customStyle="1" w:styleId="FooterJurisdictionAgency-SectionTitle">
    <w:name w:val="Footer Jurisdiction/Agency - Section Title"/>
    <w:basedOn w:val="Header"/>
    <w:link w:val="FooterJurisdictionAgency-SectionTitleChar"/>
    <w:rsid w:val="009A6586"/>
    <w:pPr>
      <w:pBdr>
        <w:top w:val="single" w:sz="8" w:space="1" w:color="000080"/>
      </w:pBdr>
      <w:tabs>
        <w:tab w:val="clear" w:pos="4320"/>
        <w:tab w:val="clear" w:pos="8640"/>
        <w:tab w:val="center" w:pos="4620"/>
        <w:tab w:val="right" w:pos="9350"/>
      </w:tabs>
      <w:spacing w:after="240"/>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9A6586"/>
    <w:rPr>
      <w:rFonts w:ascii="Arial" w:eastAsia="Times New Roman" w:hAnsi="Arial" w:cs="Arial"/>
      <w:b/>
      <w:color w:val="000080"/>
      <w:kern w:val="0"/>
      <w:sz w:val="20"/>
      <w:szCs w:val="20"/>
    </w:rPr>
  </w:style>
  <w:style w:type="table" w:customStyle="1" w:styleId="Tableshaded1">
    <w:name w:val="Table shaded1"/>
    <w:basedOn w:val="TableNormal"/>
    <w:rsid w:val="009A6586"/>
    <w:pPr>
      <w:spacing w:after="0" w:line="240" w:lineRule="auto"/>
    </w:pPr>
    <w:rPr>
      <w:rFonts w:ascii="Arial" w:hAnsi="Arial" w:cs="Arial"/>
      <w:kern w:val="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9A6586"/>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9A6586"/>
    <w:rPr>
      <w:rFonts w:ascii="Arial" w:eastAsia="Arial" w:hAnsi="Arial" w:cs="Arial"/>
      <w:b/>
      <w:bCs/>
      <w:sz w:val="21"/>
      <w:szCs w:val="21"/>
    </w:rPr>
  </w:style>
  <w:style w:type="table" w:customStyle="1" w:styleId="TableGridJ">
    <w:name w:val="Table Grid J"/>
    <w:basedOn w:val="TableNormal"/>
    <w:rsid w:val="009A6586"/>
    <w:pPr>
      <w:spacing w:after="0" w:line="240" w:lineRule="auto"/>
    </w:pPr>
    <w:rPr>
      <w:rFonts w:ascii="Arial" w:eastAsia="Arial" w:hAnsi="Arial" w:cs="Arial"/>
      <w:kern w:val="0"/>
    </w:rPr>
    <w:tblPr/>
    <w:tblStylePr w:type="firstRow">
      <w:rPr>
        <w:color w:val="auto"/>
      </w:rPr>
    </w:tblStylePr>
  </w:style>
  <w:style w:type="table" w:customStyle="1" w:styleId="DGSTable">
    <w:name w:val="DGS Table"/>
    <w:basedOn w:val="TableNormal"/>
    <w:rsid w:val="009A6586"/>
    <w:pPr>
      <w:spacing w:after="0" w:line="240" w:lineRule="auto"/>
    </w:pPr>
    <w:rPr>
      <w:rFonts w:ascii="Arial" w:eastAsia="Arial" w:hAnsi="Arial" w:cs="Arial"/>
      <w:kern w:val="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4">
    <w:name w:val="toc 4"/>
    <w:basedOn w:val="Normal"/>
    <w:next w:val="Normal"/>
    <w:autoRedefine/>
    <w:uiPriority w:val="39"/>
    <w:rsid w:val="009A6586"/>
    <w:pPr>
      <w:spacing w:before="50" w:after="240" w:line="240" w:lineRule="auto"/>
      <w:ind w:left="900"/>
    </w:pPr>
    <w:rPr>
      <w:rFonts w:ascii="Arial" w:eastAsia="Arial" w:hAnsi="Arial" w:cs="Arial"/>
      <w:kern w:val="0"/>
      <w:sz w:val="20"/>
      <w:szCs w:val="20"/>
    </w:rPr>
  </w:style>
  <w:style w:type="paragraph" w:styleId="TOC5">
    <w:name w:val="toc 5"/>
    <w:basedOn w:val="Normal"/>
    <w:next w:val="Normal"/>
    <w:autoRedefine/>
    <w:uiPriority w:val="39"/>
    <w:rsid w:val="009A6586"/>
    <w:pPr>
      <w:spacing w:before="50" w:after="240" w:line="240" w:lineRule="auto"/>
      <w:ind w:left="1200"/>
    </w:pPr>
    <w:rPr>
      <w:rFonts w:ascii="Arial" w:eastAsia="Arial" w:hAnsi="Arial" w:cs="Arial"/>
      <w:kern w:val="0"/>
      <w:sz w:val="20"/>
      <w:szCs w:val="20"/>
    </w:rPr>
  </w:style>
  <w:style w:type="paragraph" w:styleId="TOC6">
    <w:name w:val="toc 6"/>
    <w:basedOn w:val="Normal"/>
    <w:next w:val="Normal"/>
    <w:autoRedefine/>
    <w:uiPriority w:val="39"/>
    <w:rsid w:val="009A6586"/>
    <w:pPr>
      <w:spacing w:before="50" w:after="240" w:line="240" w:lineRule="auto"/>
      <w:ind w:left="1500"/>
    </w:pPr>
    <w:rPr>
      <w:rFonts w:ascii="Arial" w:eastAsia="Arial" w:hAnsi="Arial" w:cs="Arial"/>
      <w:kern w:val="0"/>
      <w:sz w:val="20"/>
      <w:szCs w:val="20"/>
    </w:rPr>
  </w:style>
  <w:style w:type="character" w:customStyle="1" w:styleId="Hyperlink-toc">
    <w:name w:val="Hyperlink-toc"/>
    <w:basedOn w:val="DefaultParagraphFont"/>
    <w:rsid w:val="009A6586"/>
    <w:rPr>
      <w:color w:val="0000FF"/>
    </w:rPr>
  </w:style>
  <w:style w:type="character" w:customStyle="1" w:styleId="HeaderChar1">
    <w:name w:val="Header Char1"/>
    <w:basedOn w:val="DefaultParagraphFont"/>
    <w:rsid w:val="009A6586"/>
    <w:rPr>
      <w:rFonts w:ascii="Arial" w:eastAsia="Arial" w:hAnsi="Arial" w:cs="Arial"/>
      <w:lang w:val="en-US" w:eastAsia="en-US" w:bidi="ar-SA"/>
    </w:rPr>
  </w:style>
  <w:style w:type="paragraph" w:styleId="NormalWeb">
    <w:name w:val="Normal (Web)"/>
    <w:basedOn w:val="Normal"/>
    <w:rsid w:val="009A6586"/>
    <w:pPr>
      <w:spacing w:before="100" w:beforeAutospacing="1" w:after="100" w:afterAutospacing="1" w:line="240" w:lineRule="auto"/>
    </w:pPr>
    <w:rPr>
      <w:rFonts w:ascii="Arial" w:hAnsi="Arial"/>
      <w:kern w:val="0"/>
    </w:rPr>
  </w:style>
  <w:style w:type="character" w:customStyle="1" w:styleId="Hypertext">
    <w:name w:val="Hypertext"/>
    <w:rsid w:val="009A6586"/>
    <w:rPr>
      <w:color w:val="0000FF"/>
      <w:u w:val="single"/>
    </w:rPr>
  </w:style>
  <w:style w:type="character" w:customStyle="1" w:styleId="ptb01">
    <w:name w:val="ptb01"/>
    <w:basedOn w:val="DefaultParagraphFont"/>
    <w:rsid w:val="009A6586"/>
  </w:style>
  <w:style w:type="character" w:customStyle="1" w:styleId="body1">
    <w:name w:val="body1"/>
    <w:basedOn w:val="DefaultParagraphFont"/>
    <w:rsid w:val="009A6586"/>
    <w:rPr>
      <w:rFonts w:ascii="Verdana" w:hAnsi="Verdana" w:hint="default"/>
      <w:color w:val="000000"/>
      <w:sz w:val="18"/>
      <w:szCs w:val="18"/>
    </w:rPr>
  </w:style>
  <w:style w:type="character" w:customStyle="1" w:styleId="cred1">
    <w:name w:val="cred1"/>
    <w:basedOn w:val="DefaultParagraphFont"/>
    <w:rsid w:val="009A6586"/>
    <w:rPr>
      <w:rFonts w:ascii="Verdana" w:hAnsi="Verdana" w:hint="default"/>
      <w:color w:val="333333"/>
      <w:sz w:val="15"/>
      <w:szCs w:val="15"/>
    </w:rPr>
  </w:style>
  <w:style w:type="paragraph" w:customStyle="1" w:styleId="PHSinstructions">
    <w:name w:val="PHS instructions"/>
    <w:basedOn w:val="Normal"/>
    <w:rsid w:val="009A6586"/>
    <w:pPr>
      <w:keepLines/>
      <w:spacing w:before="40" w:after="240" w:line="240" w:lineRule="auto"/>
      <w:jc w:val="both"/>
    </w:pPr>
    <w:rPr>
      <w:rFonts w:ascii="Helvetica" w:hAnsi="Helvetica"/>
      <w:kern w:val="0"/>
      <w:sz w:val="14"/>
      <w:szCs w:val="20"/>
    </w:rPr>
  </w:style>
  <w:style w:type="character" w:customStyle="1" w:styleId="ti2">
    <w:name w:val="ti2"/>
    <w:basedOn w:val="DefaultParagraphFont"/>
    <w:rsid w:val="009A6586"/>
    <w:rPr>
      <w:sz w:val="22"/>
      <w:szCs w:val="22"/>
    </w:rPr>
  </w:style>
  <w:style w:type="paragraph" w:styleId="BodyTextIndent3">
    <w:name w:val="Body Text Indent 3"/>
    <w:basedOn w:val="Normal"/>
    <w:link w:val="BodyTextIndent3Char"/>
    <w:rsid w:val="009A6586"/>
    <w:pPr>
      <w:spacing w:after="120" w:line="240" w:lineRule="auto"/>
      <w:ind w:left="360"/>
    </w:pPr>
    <w:rPr>
      <w:rFonts w:ascii="Arial" w:hAnsi="Arial"/>
      <w:kern w:val="0"/>
      <w:sz w:val="16"/>
      <w:szCs w:val="16"/>
    </w:rPr>
  </w:style>
  <w:style w:type="character" w:customStyle="1" w:styleId="BodyTextIndent3Char">
    <w:name w:val="Body Text Indent 3 Char"/>
    <w:basedOn w:val="DefaultParagraphFont"/>
    <w:link w:val="BodyTextIndent3"/>
    <w:rsid w:val="009A6586"/>
    <w:rPr>
      <w:rFonts w:ascii="Arial" w:hAnsi="Arial"/>
      <w:kern w:val="0"/>
      <w:sz w:val="16"/>
      <w:szCs w:val="16"/>
    </w:rPr>
  </w:style>
  <w:style w:type="paragraph" w:customStyle="1" w:styleId="StyleHeading112ptBefore6ptAfter6ptLinespacing">
    <w:name w:val="Style Heading 1 + 12 pt Before:  6 pt After:  6 pt Line spacing:..."/>
    <w:basedOn w:val="Heading3"/>
    <w:next w:val="Normal"/>
    <w:rsid w:val="009A6586"/>
    <w:pPr>
      <w:spacing w:before="120" w:after="120" w:line="298" w:lineRule="exact"/>
    </w:pPr>
    <w:rPr>
      <w:rFonts w:ascii="Arial" w:hAnsi="Arial" w:cs="Times New Roman"/>
      <w:b/>
      <w:bCs/>
      <w:color w:val="auto"/>
      <w:szCs w:val="20"/>
    </w:rPr>
  </w:style>
  <w:style w:type="paragraph" w:customStyle="1" w:styleId="DataField10pt">
    <w:name w:val="Data Field 10pt"/>
    <w:basedOn w:val="Normal"/>
    <w:rsid w:val="009A6586"/>
    <w:pPr>
      <w:autoSpaceDE w:val="0"/>
      <w:autoSpaceDN w:val="0"/>
      <w:spacing w:after="240" w:line="240" w:lineRule="auto"/>
    </w:pPr>
    <w:rPr>
      <w:rFonts w:ascii="Arial" w:hAnsi="Arial" w:cs="Arial"/>
      <w:kern w:val="0"/>
      <w:sz w:val="20"/>
      <w:szCs w:val="20"/>
    </w:rPr>
  </w:style>
  <w:style w:type="paragraph" w:customStyle="1" w:styleId="DataField11pt">
    <w:name w:val="Data Field 11pt"/>
    <w:basedOn w:val="Normal"/>
    <w:rsid w:val="009A6586"/>
    <w:pPr>
      <w:autoSpaceDE w:val="0"/>
      <w:autoSpaceDN w:val="0"/>
      <w:spacing w:after="240" w:line="300" w:lineRule="exact"/>
    </w:pPr>
    <w:rPr>
      <w:rFonts w:ascii="Arial" w:hAnsi="Arial" w:cs="Arial"/>
      <w:kern w:val="0"/>
      <w:szCs w:val="20"/>
    </w:rPr>
  </w:style>
  <w:style w:type="paragraph" w:customStyle="1" w:styleId="PIHeader">
    <w:name w:val="PI Header"/>
    <w:basedOn w:val="Normal"/>
    <w:rsid w:val="009A6586"/>
    <w:pPr>
      <w:autoSpaceDE w:val="0"/>
      <w:autoSpaceDN w:val="0"/>
      <w:spacing w:after="40" w:line="240" w:lineRule="auto"/>
      <w:ind w:left="864"/>
    </w:pPr>
    <w:rPr>
      <w:rFonts w:ascii="Arial" w:hAnsi="Arial" w:cs="Arial"/>
      <w:noProof/>
      <w:kern w:val="0"/>
      <w:sz w:val="16"/>
      <w:szCs w:val="20"/>
    </w:rPr>
  </w:style>
  <w:style w:type="paragraph" w:customStyle="1" w:styleId="FormFieldCaption">
    <w:name w:val="Form Field Caption"/>
    <w:basedOn w:val="Normal"/>
    <w:rsid w:val="009A6586"/>
    <w:pPr>
      <w:tabs>
        <w:tab w:val="left" w:pos="270"/>
      </w:tabs>
      <w:autoSpaceDE w:val="0"/>
      <w:autoSpaceDN w:val="0"/>
      <w:spacing w:after="240" w:line="240" w:lineRule="auto"/>
    </w:pPr>
    <w:rPr>
      <w:rFonts w:ascii="Arial" w:hAnsi="Arial"/>
      <w:kern w:val="0"/>
      <w:sz w:val="16"/>
    </w:rPr>
  </w:style>
  <w:style w:type="paragraph" w:customStyle="1" w:styleId="DataField11pt-Single">
    <w:name w:val="Data Field 11pt-Single"/>
    <w:basedOn w:val="Normal"/>
    <w:link w:val="DataField11pt-SingleChar"/>
    <w:rsid w:val="009A6586"/>
    <w:pPr>
      <w:autoSpaceDE w:val="0"/>
      <w:autoSpaceDN w:val="0"/>
      <w:spacing w:after="240" w:line="240" w:lineRule="auto"/>
    </w:pPr>
    <w:rPr>
      <w:rFonts w:ascii="Arial" w:hAnsi="Arial" w:cs="Arial"/>
      <w:kern w:val="0"/>
      <w:szCs w:val="20"/>
    </w:rPr>
  </w:style>
  <w:style w:type="character" w:customStyle="1" w:styleId="DataField11pt-SingleChar">
    <w:name w:val="Data Field 11pt-Single Char"/>
    <w:basedOn w:val="DefaultParagraphFont"/>
    <w:link w:val="DataField11pt-Single"/>
    <w:rsid w:val="009A6586"/>
    <w:rPr>
      <w:rFonts w:ascii="Arial" w:hAnsi="Arial" w:cs="Arial"/>
      <w:kern w:val="0"/>
      <w:szCs w:val="20"/>
    </w:rPr>
  </w:style>
  <w:style w:type="paragraph" w:customStyle="1" w:styleId="FormFooter">
    <w:name w:val="Form Footer"/>
    <w:basedOn w:val="Normal"/>
    <w:rsid w:val="009A6586"/>
    <w:pPr>
      <w:tabs>
        <w:tab w:val="center" w:pos="5328"/>
        <w:tab w:val="right" w:pos="10728"/>
      </w:tabs>
      <w:autoSpaceDE w:val="0"/>
      <w:autoSpaceDN w:val="0"/>
      <w:spacing w:after="240" w:line="240" w:lineRule="auto"/>
      <w:ind w:left="58"/>
    </w:pPr>
    <w:rPr>
      <w:rFonts w:ascii="Arial" w:hAnsi="Arial" w:cs="Arial"/>
      <w:kern w:val="0"/>
      <w:sz w:val="16"/>
      <w:szCs w:val="16"/>
    </w:rPr>
  </w:style>
  <w:style w:type="paragraph" w:customStyle="1" w:styleId="FormFooterBorder">
    <w:name w:val="FormFooter/Border"/>
    <w:basedOn w:val="Footer"/>
    <w:rsid w:val="009A6586"/>
    <w:pPr>
      <w:pBdr>
        <w:top w:val="single" w:sz="6" w:space="1" w:color="auto"/>
      </w:pBdr>
      <w:tabs>
        <w:tab w:val="center" w:pos="5400"/>
        <w:tab w:val="right" w:pos="10800"/>
      </w:tabs>
      <w:autoSpaceDE w:val="0"/>
      <w:autoSpaceDN w:val="0"/>
      <w:jc w:val="right"/>
    </w:pPr>
    <w:rPr>
      <w:rFonts w:ascii="Arial" w:hAnsi="Arial" w:cs="Arial"/>
      <w:i/>
      <w:sz w:val="16"/>
      <w:szCs w:val="16"/>
    </w:rPr>
  </w:style>
  <w:style w:type="paragraph" w:customStyle="1" w:styleId="HeadNoteNotItalics">
    <w:name w:val="HeadNoteNotItalics"/>
    <w:basedOn w:val="Normal"/>
    <w:rsid w:val="009A6586"/>
    <w:pPr>
      <w:autoSpaceDE w:val="0"/>
      <w:autoSpaceDN w:val="0"/>
      <w:spacing w:before="40" w:after="40" w:line="240" w:lineRule="auto"/>
      <w:jc w:val="center"/>
    </w:pPr>
    <w:rPr>
      <w:rFonts w:ascii="Arial" w:hAnsi="Arial" w:cs="Arial"/>
      <w:iCs/>
      <w:kern w:val="0"/>
      <w:sz w:val="16"/>
      <w:szCs w:val="16"/>
    </w:rPr>
  </w:style>
  <w:style w:type="paragraph" w:customStyle="1" w:styleId="SectionTitle">
    <w:name w:val="Section Title"/>
    <w:basedOn w:val="Normal"/>
    <w:next w:val="Normal"/>
    <w:rsid w:val="009A6586"/>
    <w:pPr>
      <w:pBdr>
        <w:bottom w:val="single" w:sz="6" w:space="1" w:color="808080"/>
      </w:pBdr>
      <w:spacing w:before="220" w:after="240" w:line="220" w:lineRule="atLeast"/>
    </w:pPr>
    <w:rPr>
      <w:rFonts w:ascii="Garamond" w:hAnsi="Garamond"/>
      <w:caps/>
      <w:spacing w:val="15"/>
      <w:kern w:val="0"/>
      <w:sz w:val="20"/>
      <w:szCs w:val="20"/>
    </w:rPr>
  </w:style>
  <w:style w:type="character" w:customStyle="1" w:styleId="journalname">
    <w:name w:val="journalname"/>
    <w:basedOn w:val="DefaultParagraphFont"/>
    <w:rsid w:val="009A6586"/>
  </w:style>
  <w:style w:type="paragraph" w:customStyle="1" w:styleId="Achievement">
    <w:name w:val="Achievement"/>
    <w:basedOn w:val="BodyText"/>
    <w:autoRedefine/>
    <w:rsid w:val="009A6586"/>
    <w:pPr>
      <w:tabs>
        <w:tab w:val="num" w:pos="360"/>
      </w:tabs>
      <w:spacing w:line="200" w:lineRule="atLeast"/>
      <w:ind w:left="360" w:hanging="360"/>
      <w:jc w:val="left"/>
    </w:pPr>
    <w:rPr>
      <w:rFonts w:eastAsiaTheme="minorHAnsi" w:cstheme="minorBidi"/>
      <w:bCs/>
      <w:sz w:val="18"/>
    </w:rPr>
  </w:style>
  <w:style w:type="paragraph" w:customStyle="1" w:styleId="AuthorNamesAffiliations">
    <w:name w:val="Author Names &amp; Affiliations"/>
    <w:basedOn w:val="BodyText"/>
    <w:next w:val="BodyText"/>
    <w:rsid w:val="009A6586"/>
    <w:pPr>
      <w:overflowPunct w:val="0"/>
      <w:autoSpaceDE w:val="0"/>
      <w:autoSpaceDN w:val="0"/>
      <w:adjustRightInd w:val="0"/>
      <w:jc w:val="center"/>
      <w:textAlignment w:val="baseline"/>
    </w:pPr>
    <w:rPr>
      <w:rFonts w:eastAsiaTheme="minorHAnsi" w:cstheme="minorBidi"/>
      <w:sz w:val="22"/>
    </w:rPr>
  </w:style>
  <w:style w:type="paragraph" w:customStyle="1" w:styleId="xl24">
    <w:name w:val="xl24"/>
    <w:basedOn w:val="Normal"/>
    <w:rsid w:val="009A6586"/>
    <w:pPr>
      <w:pBdr>
        <w:right w:val="single" w:sz="4" w:space="0" w:color="auto"/>
      </w:pBdr>
      <w:shd w:val="clear" w:color="auto" w:fill="FFCC99"/>
      <w:spacing w:before="100" w:beforeAutospacing="1" w:after="100" w:afterAutospacing="1" w:line="240" w:lineRule="auto"/>
    </w:pPr>
    <w:rPr>
      <w:rFonts w:ascii="Arial" w:hAnsi="Arial"/>
      <w:kern w:val="0"/>
    </w:rPr>
  </w:style>
  <w:style w:type="paragraph" w:customStyle="1" w:styleId="xl25">
    <w:name w:val="xl25"/>
    <w:basedOn w:val="Normal"/>
    <w:rsid w:val="009A6586"/>
    <w:pPr>
      <w:pBdr>
        <w:top w:val="single" w:sz="4" w:space="0" w:color="auto"/>
      </w:pBdr>
      <w:shd w:val="clear" w:color="auto" w:fill="FFCC99"/>
      <w:spacing w:before="100" w:beforeAutospacing="1" w:after="100" w:afterAutospacing="1" w:line="240" w:lineRule="auto"/>
    </w:pPr>
    <w:rPr>
      <w:rFonts w:ascii="Arial" w:hAnsi="Arial"/>
      <w:kern w:val="0"/>
    </w:rPr>
  </w:style>
  <w:style w:type="paragraph" w:customStyle="1" w:styleId="xl26">
    <w:name w:val="xl26"/>
    <w:basedOn w:val="Normal"/>
    <w:rsid w:val="009A6586"/>
    <w:pPr>
      <w:pBdr>
        <w:top w:val="single" w:sz="4" w:space="0" w:color="auto"/>
        <w:right w:val="single" w:sz="4" w:space="0" w:color="auto"/>
      </w:pBdr>
      <w:shd w:val="clear" w:color="auto" w:fill="FFCC99"/>
      <w:spacing w:before="100" w:beforeAutospacing="1" w:after="100" w:afterAutospacing="1" w:line="240" w:lineRule="auto"/>
    </w:pPr>
    <w:rPr>
      <w:rFonts w:ascii="Arial" w:hAnsi="Arial"/>
      <w:kern w:val="0"/>
    </w:rPr>
  </w:style>
  <w:style w:type="paragraph" w:customStyle="1" w:styleId="xl27">
    <w:name w:val="xl27"/>
    <w:basedOn w:val="Normal"/>
    <w:rsid w:val="009A6586"/>
    <w:pPr>
      <w:pBdr>
        <w:left w:val="single" w:sz="4" w:space="0" w:color="auto"/>
      </w:pBdr>
      <w:shd w:val="clear" w:color="auto" w:fill="FFCC99"/>
      <w:spacing w:before="100" w:beforeAutospacing="1" w:after="100" w:afterAutospacing="1" w:line="240" w:lineRule="auto"/>
    </w:pPr>
    <w:rPr>
      <w:rFonts w:ascii="Arial" w:hAnsi="Arial"/>
      <w:kern w:val="0"/>
    </w:rPr>
  </w:style>
  <w:style w:type="paragraph" w:customStyle="1" w:styleId="xl28">
    <w:name w:val="xl28"/>
    <w:basedOn w:val="Normal"/>
    <w:rsid w:val="009A6586"/>
    <w:pPr>
      <w:shd w:val="clear" w:color="auto" w:fill="FFCC99"/>
      <w:spacing w:before="100" w:beforeAutospacing="1" w:after="100" w:afterAutospacing="1" w:line="240" w:lineRule="auto"/>
    </w:pPr>
    <w:rPr>
      <w:rFonts w:ascii="Arial" w:hAnsi="Arial"/>
      <w:kern w:val="0"/>
    </w:rPr>
  </w:style>
  <w:style w:type="paragraph" w:customStyle="1" w:styleId="xl29">
    <w:name w:val="xl29"/>
    <w:basedOn w:val="Normal"/>
    <w:rsid w:val="009A6586"/>
    <w:pPr>
      <w:pBdr>
        <w:left w:val="single" w:sz="4" w:space="0" w:color="auto"/>
      </w:pBdr>
      <w:shd w:val="clear" w:color="auto" w:fill="CCFFFF"/>
      <w:spacing w:before="100" w:beforeAutospacing="1" w:after="100" w:afterAutospacing="1" w:line="240" w:lineRule="auto"/>
    </w:pPr>
    <w:rPr>
      <w:rFonts w:ascii="Arial" w:hAnsi="Arial"/>
      <w:kern w:val="0"/>
    </w:rPr>
  </w:style>
  <w:style w:type="paragraph" w:customStyle="1" w:styleId="xl30">
    <w:name w:val="xl30"/>
    <w:basedOn w:val="Normal"/>
    <w:rsid w:val="009A6586"/>
    <w:pPr>
      <w:shd w:val="clear" w:color="auto" w:fill="CCFFFF"/>
      <w:spacing w:before="100" w:beforeAutospacing="1" w:after="100" w:afterAutospacing="1" w:line="240" w:lineRule="auto"/>
    </w:pPr>
    <w:rPr>
      <w:rFonts w:ascii="Arial" w:hAnsi="Arial"/>
      <w:kern w:val="0"/>
    </w:rPr>
  </w:style>
  <w:style w:type="paragraph" w:customStyle="1" w:styleId="xl31">
    <w:name w:val="xl31"/>
    <w:basedOn w:val="Normal"/>
    <w:rsid w:val="009A6586"/>
    <w:pPr>
      <w:pBdr>
        <w:right w:val="single" w:sz="4" w:space="0" w:color="auto"/>
      </w:pBdr>
      <w:shd w:val="clear" w:color="auto" w:fill="CCFFFF"/>
      <w:spacing w:before="100" w:beforeAutospacing="1" w:after="100" w:afterAutospacing="1" w:line="240" w:lineRule="auto"/>
    </w:pPr>
    <w:rPr>
      <w:rFonts w:ascii="Arial" w:hAnsi="Arial"/>
      <w:kern w:val="0"/>
    </w:rPr>
  </w:style>
  <w:style w:type="paragraph" w:customStyle="1" w:styleId="xl32">
    <w:name w:val="xl32"/>
    <w:basedOn w:val="Normal"/>
    <w:rsid w:val="009A6586"/>
    <w:pPr>
      <w:pBdr>
        <w:left w:val="single" w:sz="4" w:space="0" w:color="auto"/>
      </w:pBdr>
      <w:shd w:val="clear" w:color="auto" w:fill="3366FF"/>
      <w:spacing w:before="100" w:beforeAutospacing="1" w:after="100" w:afterAutospacing="1" w:line="240" w:lineRule="auto"/>
    </w:pPr>
    <w:rPr>
      <w:rFonts w:ascii="Arial" w:hAnsi="Arial"/>
      <w:kern w:val="0"/>
    </w:rPr>
  </w:style>
  <w:style w:type="paragraph" w:customStyle="1" w:styleId="xl33">
    <w:name w:val="xl33"/>
    <w:basedOn w:val="Normal"/>
    <w:rsid w:val="009A6586"/>
    <w:pPr>
      <w:shd w:val="clear" w:color="auto" w:fill="3366FF"/>
      <w:spacing w:before="100" w:beforeAutospacing="1" w:after="100" w:afterAutospacing="1" w:line="240" w:lineRule="auto"/>
    </w:pPr>
    <w:rPr>
      <w:rFonts w:ascii="Arial" w:hAnsi="Arial"/>
      <w:kern w:val="0"/>
    </w:rPr>
  </w:style>
  <w:style w:type="paragraph" w:customStyle="1" w:styleId="xl34">
    <w:name w:val="xl34"/>
    <w:basedOn w:val="Normal"/>
    <w:rsid w:val="009A6586"/>
    <w:pPr>
      <w:pBdr>
        <w:right w:val="single" w:sz="4" w:space="0" w:color="auto"/>
      </w:pBdr>
      <w:shd w:val="clear" w:color="auto" w:fill="3366FF"/>
      <w:spacing w:before="100" w:beforeAutospacing="1" w:after="100" w:afterAutospacing="1" w:line="240" w:lineRule="auto"/>
    </w:pPr>
    <w:rPr>
      <w:rFonts w:ascii="Arial" w:hAnsi="Arial"/>
      <w:kern w:val="0"/>
    </w:rPr>
  </w:style>
  <w:style w:type="paragraph" w:customStyle="1" w:styleId="xl35">
    <w:name w:val="xl35"/>
    <w:basedOn w:val="Normal"/>
    <w:rsid w:val="009A6586"/>
    <w:pPr>
      <w:shd w:val="clear" w:color="auto" w:fill="FFCC99"/>
      <w:spacing w:before="100" w:beforeAutospacing="1" w:after="100" w:afterAutospacing="1" w:line="240" w:lineRule="auto"/>
      <w:jc w:val="center"/>
    </w:pPr>
    <w:rPr>
      <w:rFonts w:ascii="Arial" w:hAnsi="Arial"/>
      <w:b/>
      <w:bCs/>
      <w:i/>
      <w:iCs/>
      <w:kern w:val="0"/>
      <w:sz w:val="18"/>
      <w:szCs w:val="18"/>
    </w:rPr>
  </w:style>
  <w:style w:type="paragraph" w:customStyle="1" w:styleId="xl36">
    <w:name w:val="xl36"/>
    <w:basedOn w:val="Normal"/>
    <w:rsid w:val="009A6586"/>
    <w:pPr>
      <w:pBdr>
        <w:bottom w:val="single" w:sz="4" w:space="0" w:color="auto"/>
        <w:right w:val="single" w:sz="4" w:space="0" w:color="auto"/>
      </w:pBdr>
      <w:shd w:val="clear" w:color="auto" w:fill="3366FF"/>
      <w:spacing w:before="100" w:beforeAutospacing="1" w:after="100" w:afterAutospacing="1" w:line="240" w:lineRule="auto"/>
    </w:pPr>
    <w:rPr>
      <w:rFonts w:ascii="Arial" w:hAnsi="Arial"/>
      <w:kern w:val="0"/>
    </w:rPr>
  </w:style>
  <w:style w:type="paragraph" w:customStyle="1" w:styleId="xl37">
    <w:name w:val="xl37"/>
    <w:basedOn w:val="Normal"/>
    <w:rsid w:val="009A6586"/>
    <w:pPr>
      <w:pBdr>
        <w:top w:val="single" w:sz="4" w:space="0" w:color="auto"/>
      </w:pBdr>
      <w:shd w:val="clear" w:color="auto" w:fill="FFCC99"/>
      <w:spacing w:before="100" w:beforeAutospacing="1" w:after="100" w:afterAutospacing="1" w:line="240" w:lineRule="auto"/>
    </w:pPr>
    <w:rPr>
      <w:rFonts w:ascii="Arial" w:hAnsi="Arial" w:cs="Arial"/>
      <w:b/>
      <w:bCs/>
      <w:i/>
      <w:iCs/>
      <w:kern w:val="0"/>
    </w:rPr>
  </w:style>
  <w:style w:type="paragraph" w:customStyle="1" w:styleId="xl38">
    <w:name w:val="xl38"/>
    <w:basedOn w:val="Normal"/>
    <w:rsid w:val="009A6586"/>
    <w:pPr>
      <w:shd w:val="clear" w:color="auto" w:fill="CCFFFF"/>
      <w:spacing w:before="100" w:beforeAutospacing="1" w:after="100" w:afterAutospacing="1" w:line="240" w:lineRule="auto"/>
    </w:pPr>
    <w:rPr>
      <w:rFonts w:ascii="Arial" w:hAnsi="Arial" w:cs="Arial"/>
      <w:b/>
      <w:bCs/>
      <w:i/>
      <w:iCs/>
      <w:kern w:val="0"/>
    </w:rPr>
  </w:style>
  <w:style w:type="paragraph" w:customStyle="1" w:styleId="xl39">
    <w:name w:val="xl39"/>
    <w:basedOn w:val="Normal"/>
    <w:rsid w:val="009A6586"/>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kern w:val="0"/>
      <w:sz w:val="18"/>
      <w:szCs w:val="18"/>
    </w:rPr>
  </w:style>
  <w:style w:type="paragraph" w:customStyle="1" w:styleId="xl40">
    <w:name w:val="xl40"/>
    <w:basedOn w:val="Normal"/>
    <w:rsid w:val="009A6586"/>
    <w:pPr>
      <w:pBdr>
        <w:left w:val="single" w:sz="4" w:space="0" w:color="auto"/>
        <w:right w:val="single" w:sz="4" w:space="0" w:color="auto"/>
      </w:pBdr>
      <w:shd w:val="clear" w:color="auto" w:fill="CCFFFF"/>
      <w:spacing w:before="100" w:beforeAutospacing="1" w:after="100" w:afterAutospacing="1" w:line="240" w:lineRule="auto"/>
      <w:jc w:val="center"/>
    </w:pPr>
    <w:rPr>
      <w:rFonts w:ascii="Arial" w:hAnsi="Arial"/>
      <w:b/>
      <w:bCs/>
      <w:i/>
      <w:iCs/>
      <w:kern w:val="0"/>
      <w:sz w:val="18"/>
      <w:szCs w:val="18"/>
    </w:rPr>
  </w:style>
  <w:style w:type="paragraph" w:customStyle="1" w:styleId="xl41">
    <w:name w:val="xl41"/>
    <w:basedOn w:val="Normal"/>
    <w:rsid w:val="009A6586"/>
    <w:pPr>
      <w:pBdr>
        <w:left w:val="single" w:sz="4" w:space="0" w:color="auto"/>
        <w:right w:val="single" w:sz="4" w:space="0" w:color="auto"/>
      </w:pBdr>
      <w:shd w:val="clear" w:color="auto" w:fill="CCFFFF"/>
      <w:spacing w:before="100" w:beforeAutospacing="1" w:after="100" w:afterAutospacing="1" w:line="240" w:lineRule="auto"/>
    </w:pPr>
    <w:rPr>
      <w:rFonts w:ascii="Arial" w:hAnsi="Arial"/>
      <w:b/>
      <w:bCs/>
      <w:i/>
      <w:iCs/>
      <w:kern w:val="0"/>
      <w:sz w:val="18"/>
      <w:szCs w:val="18"/>
    </w:rPr>
  </w:style>
  <w:style w:type="paragraph" w:customStyle="1" w:styleId="xl42">
    <w:name w:val="xl42"/>
    <w:basedOn w:val="Normal"/>
    <w:rsid w:val="009A6586"/>
    <w:pPr>
      <w:pBdr>
        <w:left w:val="single" w:sz="4" w:space="0" w:color="auto"/>
        <w:right w:val="single" w:sz="4" w:space="0" w:color="auto"/>
      </w:pBdr>
      <w:shd w:val="clear" w:color="auto" w:fill="CCFFFF"/>
      <w:spacing w:before="100" w:beforeAutospacing="1" w:after="100" w:afterAutospacing="1" w:line="240" w:lineRule="auto"/>
    </w:pPr>
    <w:rPr>
      <w:rFonts w:ascii="Arial" w:hAnsi="Arial" w:cs="Arial"/>
      <w:i/>
      <w:iCs/>
      <w:kern w:val="0"/>
      <w:sz w:val="18"/>
      <w:szCs w:val="18"/>
    </w:rPr>
  </w:style>
  <w:style w:type="paragraph" w:customStyle="1" w:styleId="xl43">
    <w:name w:val="xl43"/>
    <w:basedOn w:val="Normal"/>
    <w:rsid w:val="009A6586"/>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kern w:val="0"/>
      <w:sz w:val="18"/>
      <w:szCs w:val="18"/>
    </w:rPr>
  </w:style>
  <w:style w:type="paragraph" w:customStyle="1" w:styleId="xl44">
    <w:name w:val="xl44"/>
    <w:basedOn w:val="Normal"/>
    <w:rsid w:val="009A6586"/>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kern w:val="0"/>
      <w:sz w:val="18"/>
      <w:szCs w:val="18"/>
    </w:rPr>
  </w:style>
  <w:style w:type="paragraph" w:customStyle="1" w:styleId="xl45">
    <w:name w:val="xl45"/>
    <w:basedOn w:val="Normal"/>
    <w:rsid w:val="009A6586"/>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i/>
      <w:iCs/>
      <w:kern w:val="0"/>
      <w:sz w:val="18"/>
      <w:szCs w:val="18"/>
    </w:rPr>
  </w:style>
  <w:style w:type="paragraph" w:customStyle="1" w:styleId="xl46">
    <w:name w:val="xl46"/>
    <w:basedOn w:val="Normal"/>
    <w:rsid w:val="009A6586"/>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b/>
      <w:bCs/>
      <w:i/>
      <w:iCs/>
      <w:kern w:val="0"/>
      <w:sz w:val="18"/>
      <w:szCs w:val="18"/>
    </w:rPr>
  </w:style>
  <w:style w:type="paragraph" w:customStyle="1" w:styleId="xl47">
    <w:name w:val="xl47"/>
    <w:basedOn w:val="Normal"/>
    <w:rsid w:val="009A6586"/>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i/>
      <w:iCs/>
      <w:kern w:val="0"/>
      <w:sz w:val="18"/>
      <w:szCs w:val="18"/>
    </w:rPr>
  </w:style>
  <w:style w:type="paragraph" w:customStyle="1" w:styleId="xl48">
    <w:name w:val="xl48"/>
    <w:basedOn w:val="Normal"/>
    <w:rsid w:val="009A6586"/>
    <w:pPr>
      <w:pBdr>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kern w:val="0"/>
      <w:sz w:val="18"/>
      <w:szCs w:val="18"/>
    </w:rPr>
  </w:style>
  <w:style w:type="paragraph" w:customStyle="1" w:styleId="xl49">
    <w:name w:val="xl49"/>
    <w:basedOn w:val="Normal"/>
    <w:rsid w:val="009A6586"/>
    <w:pPr>
      <w:pBdr>
        <w:left w:val="single" w:sz="4" w:space="0" w:color="auto"/>
        <w:right w:val="single" w:sz="4" w:space="0" w:color="auto"/>
      </w:pBdr>
      <w:shd w:val="clear" w:color="auto" w:fill="FFCC99"/>
      <w:spacing w:before="100" w:beforeAutospacing="1" w:after="100" w:afterAutospacing="1" w:line="240" w:lineRule="auto"/>
    </w:pPr>
    <w:rPr>
      <w:rFonts w:ascii="Arial" w:hAnsi="Arial"/>
      <w:b/>
      <w:bCs/>
      <w:i/>
      <w:iCs/>
      <w:kern w:val="0"/>
      <w:sz w:val="18"/>
      <w:szCs w:val="18"/>
    </w:rPr>
  </w:style>
  <w:style w:type="paragraph" w:customStyle="1" w:styleId="xl50">
    <w:name w:val="xl50"/>
    <w:basedOn w:val="Normal"/>
    <w:rsid w:val="009A6586"/>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i/>
      <w:iCs/>
      <w:kern w:val="0"/>
      <w:sz w:val="18"/>
      <w:szCs w:val="18"/>
    </w:rPr>
  </w:style>
  <w:style w:type="paragraph" w:customStyle="1" w:styleId="xl51">
    <w:name w:val="xl51"/>
    <w:basedOn w:val="Normal"/>
    <w:rsid w:val="009A6586"/>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b/>
      <w:bCs/>
      <w:i/>
      <w:iCs/>
      <w:kern w:val="0"/>
      <w:sz w:val="18"/>
      <w:szCs w:val="18"/>
    </w:rPr>
  </w:style>
  <w:style w:type="paragraph" w:customStyle="1" w:styleId="xl52">
    <w:name w:val="xl52"/>
    <w:basedOn w:val="Normal"/>
    <w:rsid w:val="009A6586"/>
    <w:pPr>
      <w:pBdr>
        <w:left w:val="single" w:sz="4" w:space="0" w:color="auto"/>
        <w:right w:val="single" w:sz="4" w:space="0" w:color="auto"/>
      </w:pBdr>
      <w:shd w:val="clear" w:color="auto" w:fill="FFCC99"/>
      <w:spacing w:before="100" w:beforeAutospacing="1" w:after="100" w:afterAutospacing="1" w:line="240" w:lineRule="auto"/>
      <w:textAlignment w:val="top"/>
    </w:pPr>
    <w:rPr>
      <w:rFonts w:ascii="Arial" w:hAnsi="Arial"/>
      <w:i/>
      <w:iCs/>
      <w:kern w:val="0"/>
      <w:sz w:val="18"/>
      <w:szCs w:val="18"/>
    </w:rPr>
  </w:style>
  <w:style w:type="paragraph" w:customStyle="1" w:styleId="xl53">
    <w:name w:val="xl53"/>
    <w:basedOn w:val="Normal"/>
    <w:rsid w:val="009A6586"/>
    <w:pPr>
      <w:pBdr>
        <w:left w:val="single" w:sz="4" w:space="0" w:color="auto"/>
        <w:right w:val="single" w:sz="4" w:space="0" w:color="auto"/>
      </w:pBdr>
      <w:shd w:val="clear" w:color="auto" w:fill="FFCC99"/>
      <w:spacing w:before="100" w:beforeAutospacing="1" w:after="100" w:afterAutospacing="1" w:line="240" w:lineRule="auto"/>
    </w:pPr>
    <w:rPr>
      <w:rFonts w:ascii="Arial" w:hAnsi="Arial"/>
      <w:i/>
      <w:iCs/>
      <w:kern w:val="0"/>
      <w:sz w:val="18"/>
      <w:szCs w:val="18"/>
    </w:rPr>
  </w:style>
  <w:style w:type="paragraph" w:customStyle="1" w:styleId="xl54">
    <w:name w:val="xl54"/>
    <w:basedOn w:val="Normal"/>
    <w:rsid w:val="009A6586"/>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hAnsi="Arial" w:cs="Arial"/>
      <w:i/>
      <w:iCs/>
      <w:kern w:val="0"/>
      <w:sz w:val="18"/>
      <w:szCs w:val="18"/>
    </w:rPr>
  </w:style>
  <w:style w:type="paragraph" w:customStyle="1" w:styleId="RadResHead1">
    <w:name w:val="RadResHead1"/>
    <w:basedOn w:val="Title"/>
    <w:rsid w:val="009A6586"/>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9A6586"/>
    <w:pPr>
      <w:spacing w:after="240" w:line="480" w:lineRule="auto"/>
      <w:jc w:val="center"/>
    </w:pPr>
    <w:rPr>
      <w:rFonts w:ascii="Arial" w:hAnsi="Arial"/>
      <w:kern w:val="0"/>
    </w:rPr>
  </w:style>
  <w:style w:type="paragraph" w:styleId="DocumentMap">
    <w:name w:val="Document Map"/>
    <w:basedOn w:val="Normal"/>
    <w:link w:val="DocumentMapChar"/>
    <w:semiHidden/>
    <w:rsid w:val="009A6586"/>
    <w:pPr>
      <w:shd w:val="clear" w:color="auto" w:fill="000080"/>
      <w:spacing w:after="240" w:line="240" w:lineRule="auto"/>
    </w:pPr>
    <w:rPr>
      <w:rFonts w:ascii="Tahoma" w:eastAsia="Arial" w:hAnsi="Tahoma" w:cs="Tahoma"/>
      <w:kern w:val="0"/>
      <w:sz w:val="20"/>
      <w:szCs w:val="20"/>
    </w:rPr>
  </w:style>
  <w:style w:type="character" w:customStyle="1" w:styleId="DocumentMapChar">
    <w:name w:val="Document Map Char"/>
    <w:basedOn w:val="DefaultParagraphFont"/>
    <w:link w:val="DocumentMap"/>
    <w:semiHidden/>
    <w:rsid w:val="009A6586"/>
    <w:rPr>
      <w:rFonts w:ascii="Tahoma" w:eastAsia="Arial" w:hAnsi="Tahoma" w:cs="Tahoma"/>
      <w:kern w:val="0"/>
      <w:sz w:val="20"/>
      <w:szCs w:val="20"/>
      <w:shd w:val="clear" w:color="auto" w:fill="000080"/>
    </w:rPr>
  </w:style>
  <w:style w:type="paragraph" w:customStyle="1" w:styleId="NormalWeb1">
    <w:name w:val="Normal (Web)1"/>
    <w:basedOn w:val="Normal"/>
    <w:rsid w:val="009A6586"/>
    <w:pPr>
      <w:spacing w:before="100" w:beforeAutospacing="1" w:after="100" w:afterAutospacing="1" w:line="199" w:lineRule="atLeast"/>
    </w:pPr>
    <w:rPr>
      <w:rFonts w:ascii="Verdana" w:eastAsia="Arial Unicode MS" w:hAnsi="Verdana" w:cs="Arial Unicode MS"/>
      <w:color w:val="000000"/>
      <w:kern w:val="0"/>
      <w:sz w:val="15"/>
      <w:szCs w:val="15"/>
    </w:rPr>
  </w:style>
  <w:style w:type="paragraph" w:customStyle="1" w:styleId="Form10pt">
    <w:name w:val="Form 10 pt"/>
    <w:basedOn w:val="Normal"/>
    <w:rsid w:val="009A6586"/>
    <w:pPr>
      <w:spacing w:after="240" w:line="240" w:lineRule="auto"/>
    </w:pPr>
    <w:rPr>
      <w:rFonts w:ascii="Arial" w:hAnsi="Arial"/>
      <w:b/>
      <w:noProof/>
      <w:kern w:val="0"/>
      <w:sz w:val="20"/>
      <w:szCs w:val="20"/>
    </w:rPr>
  </w:style>
  <w:style w:type="paragraph" w:customStyle="1" w:styleId="pbody">
    <w:name w:val="pbody"/>
    <w:basedOn w:val="Normal"/>
    <w:rsid w:val="009A6586"/>
    <w:pPr>
      <w:spacing w:after="240" w:line="288" w:lineRule="auto"/>
      <w:ind w:firstLine="240"/>
    </w:pPr>
    <w:rPr>
      <w:rFonts w:ascii="Arial" w:hAnsi="Arial" w:cs="Arial"/>
      <w:color w:val="000000"/>
      <w:kern w:val="0"/>
      <w:sz w:val="20"/>
      <w:szCs w:val="20"/>
    </w:rPr>
  </w:style>
  <w:style w:type="paragraph" w:customStyle="1" w:styleId="pindented2">
    <w:name w:val="pindented2"/>
    <w:basedOn w:val="Normal"/>
    <w:rsid w:val="009A6586"/>
    <w:pPr>
      <w:spacing w:after="240" w:line="288" w:lineRule="auto"/>
      <w:ind w:firstLine="720"/>
    </w:pPr>
    <w:rPr>
      <w:rFonts w:ascii="Arial" w:hAnsi="Arial" w:cs="Arial"/>
      <w:color w:val="000000"/>
      <w:kern w:val="0"/>
      <w:sz w:val="20"/>
      <w:szCs w:val="20"/>
    </w:rPr>
  </w:style>
  <w:style w:type="paragraph" w:customStyle="1" w:styleId="pindented3">
    <w:name w:val="pindented3"/>
    <w:basedOn w:val="Normal"/>
    <w:rsid w:val="009A6586"/>
    <w:pPr>
      <w:spacing w:after="240" w:line="288" w:lineRule="auto"/>
      <w:ind w:firstLine="960"/>
    </w:pPr>
    <w:rPr>
      <w:rFonts w:ascii="Arial" w:hAnsi="Arial" w:cs="Arial"/>
      <w:color w:val="000000"/>
      <w:kern w:val="0"/>
      <w:sz w:val="20"/>
      <w:szCs w:val="20"/>
    </w:rPr>
  </w:style>
  <w:style w:type="paragraph" w:customStyle="1" w:styleId="NormalBoldCentered">
    <w:name w:val="Normal Bold Centered"/>
    <w:basedOn w:val="Normal"/>
    <w:autoRedefine/>
    <w:rsid w:val="009A6586"/>
    <w:pPr>
      <w:keepNext/>
      <w:keepLines/>
      <w:tabs>
        <w:tab w:val="left" w:pos="400"/>
      </w:tabs>
      <w:spacing w:after="240" w:line="240" w:lineRule="auto"/>
    </w:pPr>
    <w:rPr>
      <w:rFonts w:ascii="Arial" w:hAnsi="Arial"/>
      <w:b/>
      <w:bCs/>
      <w:color w:val="0000FF"/>
      <w:kern w:val="0"/>
      <w:sz w:val="20"/>
      <w:szCs w:val="20"/>
    </w:rPr>
  </w:style>
  <w:style w:type="paragraph" w:customStyle="1" w:styleId="Section">
    <w:name w:val="Section"/>
    <w:basedOn w:val="Normal"/>
    <w:rsid w:val="009A6586"/>
    <w:pPr>
      <w:spacing w:after="120" w:line="240" w:lineRule="auto"/>
      <w:jc w:val="center"/>
    </w:pPr>
    <w:rPr>
      <w:rFonts w:ascii="Arial" w:hAnsi="Arial"/>
      <w:b/>
      <w:kern w:val="0"/>
      <w:szCs w:val="20"/>
    </w:rPr>
  </w:style>
  <w:style w:type="paragraph" w:styleId="HTMLPreformatted">
    <w:name w:val="HTML Preformatted"/>
    <w:basedOn w:val="Normal"/>
    <w:link w:val="HTMLPreformattedChar"/>
    <w:rsid w:val="009A6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rsid w:val="009A6586"/>
    <w:rPr>
      <w:rFonts w:ascii="Courier New" w:hAnsi="Courier New" w:cs="Courier New"/>
      <w:kern w:val="0"/>
      <w:sz w:val="20"/>
      <w:szCs w:val="20"/>
    </w:rPr>
  </w:style>
  <w:style w:type="paragraph" w:customStyle="1" w:styleId="NormalBold">
    <w:name w:val="Normal Bold"/>
    <w:basedOn w:val="Normal"/>
    <w:autoRedefine/>
    <w:rsid w:val="009A6586"/>
    <w:pPr>
      <w:spacing w:after="240" w:line="240" w:lineRule="auto"/>
    </w:pPr>
    <w:rPr>
      <w:rFonts w:ascii="Arial" w:hAnsi="Arial"/>
      <w:kern w:val="0"/>
    </w:rPr>
  </w:style>
  <w:style w:type="paragraph" w:customStyle="1" w:styleId="NumberingI3">
    <w:name w:val="NumberingI3"/>
    <w:rsid w:val="009A6586"/>
    <w:pPr>
      <w:autoSpaceDE w:val="0"/>
      <w:autoSpaceDN w:val="0"/>
      <w:adjustRightInd w:val="0"/>
      <w:spacing w:after="0" w:line="240" w:lineRule="auto"/>
      <w:ind w:left="720"/>
    </w:pPr>
    <w:rPr>
      <w:kern w:val="0"/>
      <w:sz w:val="24"/>
      <w:szCs w:val="24"/>
    </w:rPr>
  </w:style>
  <w:style w:type="paragraph" w:customStyle="1" w:styleId="para">
    <w:name w:val="para"/>
    <w:basedOn w:val="Normal"/>
    <w:rsid w:val="009A6586"/>
    <w:pPr>
      <w:spacing w:before="160" w:after="80" w:line="264" w:lineRule="auto"/>
    </w:pPr>
    <w:rPr>
      <w:rFonts w:ascii="Arial" w:hAnsi="Arial"/>
      <w:kern w:val="0"/>
      <w:szCs w:val="20"/>
    </w:rPr>
  </w:style>
  <w:style w:type="paragraph" w:customStyle="1" w:styleId="C-BodyText">
    <w:name w:val="C-Body Text"/>
    <w:rsid w:val="009A6586"/>
    <w:pPr>
      <w:spacing w:before="120" w:after="120" w:line="280" w:lineRule="atLeast"/>
    </w:pPr>
    <w:rPr>
      <w:kern w:val="0"/>
      <w:sz w:val="24"/>
    </w:rPr>
  </w:style>
  <w:style w:type="paragraph" w:customStyle="1" w:styleId="pbodyctrsmcaps">
    <w:name w:val="pbodyctrsmcaps"/>
    <w:basedOn w:val="Normal"/>
    <w:rsid w:val="009A6586"/>
    <w:pPr>
      <w:spacing w:before="240" w:after="240" w:line="288" w:lineRule="auto"/>
      <w:jc w:val="center"/>
    </w:pPr>
    <w:rPr>
      <w:rFonts w:ascii="Arial" w:hAnsi="Arial" w:cs="Arial"/>
      <w:smallCaps/>
      <w:color w:val="000000"/>
      <w:kern w:val="0"/>
      <w:sz w:val="20"/>
      <w:szCs w:val="20"/>
    </w:rPr>
  </w:style>
  <w:style w:type="character" w:customStyle="1" w:styleId="CharChar9">
    <w:name w:val="Char Char9"/>
    <w:basedOn w:val="DefaultParagraphFont"/>
    <w:rsid w:val="009A6586"/>
    <w:rPr>
      <w:rFonts w:ascii="Arial" w:eastAsia="Arial" w:hAnsi="Arial" w:cs="Arial"/>
      <w:b/>
      <w:bCs/>
      <w:sz w:val="32"/>
      <w:szCs w:val="32"/>
      <w:lang w:val="en-US" w:eastAsia="en-US" w:bidi="ar-SA"/>
    </w:rPr>
  </w:style>
  <w:style w:type="character" w:customStyle="1" w:styleId="CharChar11">
    <w:name w:val="Char Char11"/>
    <w:basedOn w:val="DefaultParagraphFont"/>
    <w:rsid w:val="009A6586"/>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9A6586"/>
    <w:rPr>
      <w:rFonts w:ascii="Arial" w:eastAsia="Arial" w:hAnsi="Arial" w:cs="Arial"/>
      <w:b/>
      <w:bCs/>
      <w:sz w:val="32"/>
      <w:szCs w:val="32"/>
      <w:lang w:val="en-US" w:eastAsia="en-US" w:bidi="ar-SA"/>
    </w:rPr>
  </w:style>
  <w:style w:type="character" w:customStyle="1" w:styleId="CharChar12">
    <w:name w:val="Char Char12"/>
    <w:basedOn w:val="DefaultParagraphFont"/>
    <w:rsid w:val="009A6586"/>
    <w:rPr>
      <w:rFonts w:ascii="Arial" w:eastAsia="Arial" w:hAnsi="Arial" w:cs="Arial"/>
      <w:b/>
      <w:bCs/>
      <w:sz w:val="32"/>
      <w:szCs w:val="32"/>
      <w:lang w:val="en-US" w:eastAsia="en-US" w:bidi="ar-SA"/>
    </w:rPr>
  </w:style>
  <w:style w:type="character" w:customStyle="1" w:styleId="st1">
    <w:name w:val="st1"/>
    <w:basedOn w:val="DefaultParagraphFont"/>
    <w:rsid w:val="009A6586"/>
  </w:style>
  <w:style w:type="character" w:styleId="IntenseEmphasis">
    <w:name w:val="Intense Emphasis"/>
    <w:basedOn w:val="DefaultParagraphFont"/>
    <w:uiPriority w:val="21"/>
    <w:qFormat/>
    <w:rsid w:val="009A6586"/>
    <w:rPr>
      <w:i/>
      <w:iCs/>
      <w:color w:val="44546A" w:themeColor="text2"/>
    </w:rPr>
  </w:style>
  <w:style w:type="character" w:customStyle="1" w:styleId="Mention1">
    <w:name w:val="Mention1"/>
    <w:basedOn w:val="DefaultParagraphFont"/>
    <w:uiPriority w:val="99"/>
    <w:unhideWhenUsed/>
    <w:rsid w:val="009A6586"/>
    <w:rPr>
      <w:color w:val="2B579A"/>
      <w:shd w:val="clear" w:color="auto" w:fill="E6E6E6"/>
    </w:rPr>
  </w:style>
  <w:style w:type="character" w:customStyle="1" w:styleId="findhit">
    <w:name w:val="findhit"/>
    <w:basedOn w:val="DefaultParagraphFont"/>
    <w:rsid w:val="009A6586"/>
  </w:style>
  <w:style w:type="character" w:customStyle="1" w:styleId="spellingerror">
    <w:name w:val="spellingerror"/>
    <w:basedOn w:val="DefaultParagraphFont"/>
    <w:rsid w:val="009A6586"/>
  </w:style>
  <w:style w:type="paragraph" w:styleId="FootnoteText">
    <w:name w:val="footnote text"/>
    <w:basedOn w:val="Normal"/>
    <w:link w:val="FootnoteTextChar"/>
    <w:uiPriority w:val="99"/>
    <w:unhideWhenUsed/>
    <w:rsid w:val="009A6586"/>
    <w:pPr>
      <w:spacing w:after="240" w:line="240" w:lineRule="auto"/>
    </w:pPr>
    <w:rPr>
      <w:rFonts w:ascii="Arial" w:hAnsi="Arial"/>
      <w:kern w:val="0"/>
      <w:sz w:val="20"/>
      <w:szCs w:val="20"/>
    </w:rPr>
  </w:style>
  <w:style w:type="character" w:customStyle="1" w:styleId="FootnoteTextChar">
    <w:name w:val="Footnote Text Char"/>
    <w:basedOn w:val="DefaultParagraphFont"/>
    <w:link w:val="FootnoteText"/>
    <w:uiPriority w:val="99"/>
    <w:rsid w:val="009A6586"/>
    <w:rPr>
      <w:rFonts w:ascii="Arial" w:hAnsi="Arial"/>
      <w:kern w:val="0"/>
      <w:sz w:val="20"/>
      <w:szCs w:val="20"/>
    </w:rPr>
  </w:style>
  <w:style w:type="character" w:styleId="FootnoteReference">
    <w:name w:val="footnote reference"/>
    <w:basedOn w:val="DefaultParagraphFont"/>
    <w:uiPriority w:val="99"/>
    <w:semiHidden/>
    <w:unhideWhenUsed/>
    <w:rsid w:val="009A6586"/>
    <w:rPr>
      <w:vertAlign w:val="superscript"/>
    </w:rPr>
  </w:style>
  <w:style w:type="character" w:customStyle="1" w:styleId="IntenseEmphasis1">
    <w:name w:val="Intense Emphasis1"/>
    <w:basedOn w:val="DefaultParagraphFont"/>
    <w:uiPriority w:val="21"/>
    <w:rsid w:val="009A6586"/>
    <w:rPr>
      <w:i/>
      <w:iCs/>
      <w:color w:val="4F81BD"/>
    </w:rPr>
  </w:style>
  <w:style w:type="paragraph" w:styleId="TOC7">
    <w:name w:val="toc 7"/>
    <w:basedOn w:val="Normal"/>
    <w:next w:val="Normal"/>
    <w:autoRedefine/>
    <w:uiPriority w:val="39"/>
    <w:unhideWhenUsed/>
    <w:rsid w:val="009A6586"/>
    <w:pPr>
      <w:spacing w:after="100"/>
      <w:ind w:left="1320"/>
    </w:pPr>
    <w:rPr>
      <w:rFonts w:eastAsiaTheme="minorEastAsia"/>
      <w:kern w:val="0"/>
    </w:rPr>
  </w:style>
  <w:style w:type="paragraph" w:styleId="TOC8">
    <w:name w:val="toc 8"/>
    <w:basedOn w:val="Normal"/>
    <w:next w:val="Normal"/>
    <w:autoRedefine/>
    <w:uiPriority w:val="39"/>
    <w:unhideWhenUsed/>
    <w:rsid w:val="009A6586"/>
    <w:pPr>
      <w:spacing w:after="100"/>
      <w:ind w:left="1540"/>
    </w:pPr>
    <w:rPr>
      <w:rFonts w:eastAsiaTheme="minorEastAsia"/>
      <w:kern w:val="0"/>
    </w:rPr>
  </w:style>
  <w:style w:type="paragraph" w:styleId="TOC9">
    <w:name w:val="toc 9"/>
    <w:basedOn w:val="Normal"/>
    <w:next w:val="Normal"/>
    <w:autoRedefine/>
    <w:uiPriority w:val="39"/>
    <w:unhideWhenUsed/>
    <w:rsid w:val="009A6586"/>
    <w:pPr>
      <w:spacing w:after="100"/>
      <w:ind w:left="1760"/>
    </w:pPr>
    <w:rPr>
      <w:rFonts w:eastAsiaTheme="minorEastAsia"/>
      <w:kern w:val="0"/>
    </w:rPr>
  </w:style>
  <w:style w:type="paragraph" w:customStyle="1" w:styleId="xmsonormal0">
    <w:name w:val="x_msonormal"/>
    <w:basedOn w:val="Normal"/>
    <w:uiPriority w:val="99"/>
    <w:rsid w:val="009A6586"/>
    <w:pPr>
      <w:spacing w:after="240" w:line="240" w:lineRule="auto"/>
    </w:pPr>
    <w:rPr>
      <w:rFonts w:ascii="Calibri" w:hAnsi="Calibri" w:cs="Calibri"/>
      <w:kern w:val="0"/>
    </w:rPr>
  </w:style>
  <w:style w:type="paragraph" w:customStyle="1" w:styleId="C-Heading1nopagebreak">
    <w:name w:val="C-Heading 1 (no page break"/>
    <w:aliases w:val="non-numbered)"/>
    <w:basedOn w:val="Normal"/>
    <w:next w:val="Normal"/>
    <w:rsid w:val="009A6586"/>
    <w:pPr>
      <w:keepNext/>
      <w:tabs>
        <w:tab w:val="left" w:pos="1080"/>
      </w:tabs>
      <w:spacing w:before="480" w:after="120" w:line="240" w:lineRule="auto"/>
      <w:ind w:left="1080" w:hanging="1080"/>
      <w:outlineLvl w:val="0"/>
    </w:pPr>
    <w:rPr>
      <w:rFonts w:ascii="Arial" w:hAnsi="Arial"/>
      <w:b/>
      <w:caps/>
      <w:kern w:val="0"/>
      <w:sz w:val="28"/>
      <w:szCs w:val="20"/>
    </w:rPr>
  </w:style>
  <w:style w:type="table" w:customStyle="1" w:styleId="TableGrid2">
    <w:name w:val="Table Grid2"/>
    <w:basedOn w:val="TableNormal"/>
    <w:next w:val="TableGrid"/>
    <w:uiPriority w:val="39"/>
    <w:rsid w:val="009A658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A6586"/>
    <w:pPr>
      <w:pBdr>
        <w:top w:val="single" w:sz="4" w:space="10" w:color="4472C4" w:themeColor="accent1"/>
        <w:bottom w:val="single" w:sz="4" w:space="10" w:color="4472C4" w:themeColor="accent1"/>
      </w:pBdr>
      <w:spacing w:before="360" w:after="360" w:line="240" w:lineRule="auto"/>
      <w:ind w:left="864" w:right="864"/>
      <w:jc w:val="center"/>
    </w:pPr>
    <w:rPr>
      <w:rFonts w:ascii="Arial" w:hAnsi="Arial"/>
      <w:i/>
      <w:iCs/>
      <w:color w:val="44546A" w:themeColor="text2"/>
      <w:kern w:val="0"/>
    </w:rPr>
  </w:style>
  <w:style w:type="character" w:customStyle="1" w:styleId="IntenseQuoteChar">
    <w:name w:val="Intense Quote Char"/>
    <w:basedOn w:val="DefaultParagraphFont"/>
    <w:link w:val="IntenseQuote"/>
    <w:uiPriority w:val="30"/>
    <w:rsid w:val="009A6586"/>
    <w:rPr>
      <w:rFonts w:ascii="Arial" w:hAnsi="Arial"/>
      <w:i/>
      <w:iCs/>
      <w:color w:val="44546A" w:themeColor="text2"/>
      <w:kern w:val="0"/>
    </w:rPr>
  </w:style>
  <w:style w:type="character" w:styleId="IntenseReference">
    <w:name w:val="Intense Reference"/>
    <w:basedOn w:val="DefaultParagraphFont"/>
    <w:uiPriority w:val="32"/>
    <w:qFormat/>
    <w:rsid w:val="009A6586"/>
    <w:rPr>
      <w:b/>
      <w:bCs/>
      <w:smallCaps/>
      <w:color w:val="44546A" w:themeColor="text2"/>
      <w:spacing w:val="5"/>
    </w:rPr>
  </w:style>
  <w:style w:type="character" w:customStyle="1" w:styleId="superscript">
    <w:name w:val="superscript"/>
    <w:basedOn w:val="DefaultParagraphFont"/>
    <w:rsid w:val="009A6586"/>
  </w:style>
  <w:style w:type="paragraph" w:styleId="BlockText">
    <w:name w:val="Block Text"/>
    <w:basedOn w:val="Normal"/>
    <w:uiPriority w:val="99"/>
    <w:rsid w:val="009A6586"/>
    <w:pPr>
      <w:spacing w:before="120" w:after="0" w:line="240" w:lineRule="auto"/>
      <w:ind w:left="540" w:right="720"/>
      <w:jc w:val="both"/>
    </w:pPr>
    <w:rPr>
      <w:rFonts w:ascii="Times New Roman" w:eastAsia="Times New Roman" w:hAnsi="Times New Roman" w:cs="Times New Roman"/>
      <w:i/>
      <w:kern w:val="28"/>
      <w:szCs w:val="20"/>
    </w:rPr>
  </w:style>
  <w:style w:type="paragraph" w:customStyle="1" w:styleId="msonormal0">
    <w:name w:val="msonormal"/>
    <w:basedOn w:val="Normal"/>
    <w:rsid w:val="009A6586"/>
    <w:pPr>
      <w:spacing w:before="100" w:beforeAutospacing="1" w:after="100" w:afterAutospacing="1" w:line="240" w:lineRule="auto"/>
    </w:pPr>
    <w:rPr>
      <w:rFonts w:ascii="Arial" w:hAnsi="Arial"/>
      <w:kern w:val="0"/>
    </w:rPr>
  </w:style>
  <w:style w:type="character" w:customStyle="1" w:styleId="advancedproofingissue">
    <w:name w:val="advancedproofingissue"/>
    <w:basedOn w:val="DefaultParagraphFont"/>
    <w:rsid w:val="009A6586"/>
  </w:style>
  <w:style w:type="paragraph" w:styleId="BodyText3">
    <w:name w:val="Body Text 3"/>
    <w:basedOn w:val="Normal"/>
    <w:link w:val="BodyText3Char"/>
    <w:uiPriority w:val="99"/>
    <w:unhideWhenUsed/>
    <w:rsid w:val="00E10BB2"/>
    <w:pPr>
      <w:spacing w:after="120"/>
    </w:pPr>
    <w:rPr>
      <w:sz w:val="16"/>
      <w:szCs w:val="16"/>
    </w:rPr>
  </w:style>
  <w:style w:type="character" w:customStyle="1" w:styleId="BodyText3Char">
    <w:name w:val="Body Text 3 Char"/>
    <w:basedOn w:val="DefaultParagraphFont"/>
    <w:link w:val="BodyText3"/>
    <w:uiPriority w:val="99"/>
    <w:rsid w:val="00E10BB2"/>
    <w:rPr>
      <w:sz w:val="16"/>
      <w:szCs w:val="16"/>
    </w:rPr>
  </w:style>
  <w:style w:type="character" w:customStyle="1" w:styleId="cf01">
    <w:name w:val="cf01"/>
    <w:basedOn w:val="DefaultParagraphFont"/>
    <w:rsid w:val="00F17EAE"/>
    <w:rPr>
      <w:rFonts w:ascii="Segoe UI" w:hAnsi="Segoe UI" w:cs="Segoe UI" w:hint="default"/>
      <w:sz w:val="18"/>
      <w:szCs w:val="18"/>
    </w:rPr>
  </w:style>
  <w:style w:type="table" w:customStyle="1" w:styleId="TableGrid3">
    <w:name w:val="Table Grid3"/>
    <w:basedOn w:val="TableNormal"/>
    <w:next w:val="TableGrid"/>
    <w:uiPriority w:val="39"/>
    <w:rsid w:val="00280A83"/>
    <w:pPr>
      <w:spacing w:after="0" w:line="240" w:lineRule="auto"/>
    </w:pPr>
    <w:rPr>
      <w:rFonts w:ascii="Aptos" w:eastAsia="Aptos" w:hAnsi="Apto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4153">
      <w:bodyDiv w:val="1"/>
      <w:marLeft w:val="0"/>
      <w:marRight w:val="0"/>
      <w:marTop w:val="0"/>
      <w:marBottom w:val="0"/>
      <w:divBdr>
        <w:top w:val="none" w:sz="0" w:space="0" w:color="auto"/>
        <w:left w:val="none" w:sz="0" w:space="0" w:color="auto"/>
        <w:bottom w:val="none" w:sz="0" w:space="0" w:color="auto"/>
        <w:right w:val="none" w:sz="0" w:space="0" w:color="auto"/>
      </w:divBdr>
    </w:div>
    <w:div w:id="147867465">
      <w:bodyDiv w:val="1"/>
      <w:marLeft w:val="0"/>
      <w:marRight w:val="0"/>
      <w:marTop w:val="0"/>
      <w:marBottom w:val="0"/>
      <w:divBdr>
        <w:top w:val="none" w:sz="0" w:space="0" w:color="auto"/>
        <w:left w:val="none" w:sz="0" w:space="0" w:color="auto"/>
        <w:bottom w:val="none" w:sz="0" w:space="0" w:color="auto"/>
        <w:right w:val="none" w:sz="0" w:space="0" w:color="auto"/>
      </w:divBdr>
    </w:div>
    <w:div w:id="331228687">
      <w:bodyDiv w:val="1"/>
      <w:marLeft w:val="0"/>
      <w:marRight w:val="0"/>
      <w:marTop w:val="0"/>
      <w:marBottom w:val="0"/>
      <w:divBdr>
        <w:top w:val="none" w:sz="0" w:space="0" w:color="auto"/>
        <w:left w:val="none" w:sz="0" w:space="0" w:color="auto"/>
        <w:bottom w:val="none" w:sz="0" w:space="0" w:color="auto"/>
        <w:right w:val="none" w:sz="0" w:space="0" w:color="auto"/>
      </w:divBdr>
    </w:div>
    <w:div w:id="450707028">
      <w:bodyDiv w:val="1"/>
      <w:marLeft w:val="0"/>
      <w:marRight w:val="0"/>
      <w:marTop w:val="0"/>
      <w:marBottom w:val="0"/>
      <w:divBdr>
        <w:top w:val="none" w:sz="0" w:space="0" w:color="auto"/>
        <w:left w:val="none" w:sz="0" w:space="0" w:color="auto"/>
        <w:bottom w:val="none" w:sz="0" w:space="0" w:color="auto"/>
        <w:right w:val="none" w:sz="0" w:space="0" w:color="auto"/>
      </w:divBdr>
    </w:div>
    <w:div w:id="513152778">
      <w:bodyDiv w:val="1"/>
      <w:marLeft w:val="0"/>
      <w:marRight w:val="0"/>
      <w:marTop w:val="0"/>
      <w:marBottom w:val="0"/>
      <w:divBdr>
        <w:top w:val="none" w:sz="0" w:space="0" w:color="auto"/>
        <w:left w:val="none" w:sz="0" w:space="0" w:color="auto"/>
        <w:bottom w:val="none" w:sz="0" w:space="0" w:color="auto"/>
        <w:right w:val="none" w:sz="0" w:space="0" w:color="auto"/>
      </w:divBdr>
    </w:div>
    <w:div w:id="517279078">
      <w:bodyDiv w:val="1"/>
      <w:marLeft w:val="0"/>
      <w:marRight w:val="0"/>
      <w:marTop w:val="0"/>
      <w:marBottom w:val="0"/>
      <w:divBdr>
        <w:top w:val="none" w:sz="0" w:space="0" w:color="auto"/>
        <w:left w:val="none" w:sz="0" w:space="0" w:color="auto"/>
        <w:bottom w:val="none" w:sz="0" w:space="0" w:color="auto"/>
        <w:right w:val="none" w:sz="0" w:space="0" w:color="auto"/>
      </w:divBdr>
    </w:div>
    <w:div w:id="522474710">
      <w:bodyDiv w:val="1"/>
      <w:marLeft w:val="0"/>
      <w:marRight w:val="0"/>
      <w:marTop w:val="0"/>
      <w:marBottom w:val="0"/>
      <w:divBdr>
        <w:top w:val="none" w:sz="0" w:space="0" w:color="auto"/>
        <w:left w:val="none" w:sz="0" w:space="0" w:color="auto"/>
        <w:bottom w:val="none" w:sz="0" w:space="0" w:color="auto"/>
        <w:right w:val="none" w:sz="0" w:space="0" w:color="auto"/>
      </w:divBdr>
    </w:div>
    <w:div w:id="726416950">
      <w:bodyDiv w:val="1"/>
      <w:marLeft w:val="0"/>
      <w:marRight w:val="0"/>
      <w:marTop w:val="0"/>
      <w:marBottom w:val="0"/>
      <w:divBdr>
        <w:top w:val="none" w:sz="0" w:space="0" w:color="auto"/>
        <w:left w:val="none" w:sz="0" w:space="0" w:color="auto"/>
        <w:bottom w:val="none" w:sz="0" w:space="0" w:color="auto"/>
        <w:right w:val="none" w:sz="0" w:space="0" w:color="auto"/>
      </w:divBdr>
    </w:div>
    <w:div w:id="830027353">
      <w:bodyDiv w:val="1"/>
      <w:marLeft w:val="0"/>
      <w:marRight w:val="0"/>
      <w:marTop w:val="0"/>
      <w:marBottom w:val="0"/>
      <w:divBdr>
        <w:top w:val="none" w:sz="0" w:space="0" w:color="auto"/>
        <w:left w:val="none" w:sz="0" w:space="0" w:color="auto"/>
        <w:bottom w:val="none" w:sz="0" w:space="0" w:color="auto"/>
        <w:right w:val="none" w:sz="0" w:space="0" w:color="auto"/>
      </w:divBdr>
    </w:div>
    <w:div w:id="948585564">
      <w:bodyDiv w:val="1"/>
      <w:marLeft w:val="0"/>
      <w:marRight w:val="0"/>
      <w:marTop w:val="0"/>
      <w:marBottom w:val="0"/>
      <w:divBdr>
        <w:top w:val="none" w:sz="0" w:space="0" w:color="auto"/>
        <w:left w:val="none" w:sz="0" w:space="0" w:color="auto"/>
        <w:bottom w:val="none" w:sz="0" w:space="0" w:color="auto"/>
        <w:right w:val="none" w:sz="0" w:space="0" w:color="auto"/>
      </w:divBdr>
    </w:div>
    <w:div w:id="1188904565">
      <w:bodyDiv w:val="1"/>
      <w:marLeft w:val="0"/>
      <w:marRight w:val="0"/>
      <w:marTop w:val="0"/>
      <w:marBottom w:val="0"/>
      <w:divBdr>
        <w:top w:val="none" w:sz="0" w:space="0" w:color="auto"/>
        <w:left w:val="none" w:sz="0" w:space="0" w:color="auto"/>
        <w:bottom w:val="none" w:sz="0" w:space="0" w:color="auto"/>
        <w:right w:val="none" w:sz="0" w:space="0" w:color="auto"/>
      </w:divBdr>
    </w:div>
    <w:div w:id="1376811292">
      <w:bodyDiv w:val="1"/>
      <w:marLeft w:val="0"/>
      <w:marRight w:val="0"/>
      <w:marTop w:val="0"/>
      <w:marBottom w:val="0"/>
      <w:divBdr>
        <w:top w:val="none" w:sz="0" w:space="0" w:color="auto"/>
        <w:left w:val="none" w:sz="0" w:space="0" w:color="auto"/>
        <w:bottom w:val="none" w:sz="0" w:space="0" w:color="auto"/>
        <w:right w:val="none" w:sz="0" w:space="0" w:color="auto"/>
      </w:divBdr>
    </w:div>
    <w:div w:id="1541674085">
      <w:bodyDiv w:val="1"/>
      <w:marLeft w:val="0"/>
      <w:marRight w:val="0"/>
      <w:marTop w:val="0"/>
      <w:marBottom w:val="0"/>
      <w:divBdr>
        <w:top w:val="none" w:sz="0" w:space="0" w:color="auto"/>
        <w:left w:val="none" w:sz="0" w:space="0" w:color="auto"/>
        <w:bottom w:val="none" w:sz="0" w:space="0" w:color="auto"/>
        <w:right w:val="none" w:sz="0" w:space="0" w:color="auto"/>
      </w:divBdr>
    </w:div>
    <w:div w:id="1651254158">
      <w:bodyDiv w:val="1"/>
      <w:marLeft w:val="0"/>
      <w:marRight w:val="0"/>
      <w:marTop w:val="0"/>
      <w:marBottom w:val="0"/>
      <w:divBdr>
        <w:top w:val="none" w:sz="0" w:space="0" w:color="auto"/>
        <w:left w:val="none" w:sz="0" w:space="0" w:color="auto"/>
        <w:bottom w:val="none" w:sz="0" w:space="0" w:color="auto"/>
        <w:right w:val="none" w:sz="0" w:space="0" w:color="auto"/>
      </w:divBdr>
    </w:div>
    <w:div w:id="1746107930">
      <w:bodyDiv w:val="1"/>
      <w:marLeft w:val="0"/>
      <w:marRight w:val="0"/>
      <w:marTop w:val="0"/>
      <w:marBottom w:val="0"/>
      <w:divBdr>
        <w:top w:val="none" w:sz="0" w:space="0" w:color="auto"/>
        <w:left w:val="none" w:sz="0" w:space="0" w:color="auto"/>
        <w:bottom w:val="none" w:sz="0" w:space="0" w:color="auto"/>
        <w:right w:val="none" w:sz="0" w:space="0" w:color="auto"/>
      </w:divBdr>
    </w:div>
    <w:div w:id="1807968683">
      <w:bodyDiv w:val="1"/>
      <w:marLeft w:val="0"/>
      <w:marRight w:val="0"/>
      <w:marTop w:val="0"/>
      <w:marBottom w:val="0"/>
      <w:divBdr>
        <w:top w:val="none" w:sz="0" w:space="0" w:color="auto"/>
        <w:left w:val="none" w:sz="0" w:space="0" w:color="auto"/>
        <w:bottom w:val="none" w:sz="0" w:space="0" w:color="auto"/>
        <w:right w:val="none" w:sz="0" w:space="0" w:color="auto"/>
      </w:divBdr>
    </w:div>
    <w:div w:id="1881479702">
      <w:bodyDiv w:val="1"/>
      <w:marLeft w:val="0"/>
      <w:marRight w:val="0"/>
      <w:marTop w:val="0"/>
      <w:marBottom w:val="0"/>
      <w:divBdr>
        <w:top w:val="none" w:sz="0" w:space="0" w:color="auto"/>
        <w:left w:val="none" w:sz="0" w:space="0" w:color="auto"/>
        <w:bottom w:val="none" w:sz="0" w:space="0" w:color="auto"/>
        <w:right w:val="none" w:sz="0" w:space="0" w:color="auto"/>
      </w:divBdr>
    </w:div>
    <w:div w:id="19219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lcountermeasures.gov/" TargetMode="External"/><Relationship Id="rId18" Type="http://schemas.openxmlformats.org/officeDocument/2006/relationships/hyperlink" Target="http://www.rrpv.org/how-to-joi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RPV@ati.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rpv-contracts@ati.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rpv.org/how-to-join" TargetMode="External"/><Relationship Id="rId20" Type="http://schemas.openxmlformats.org/officeDocument/2006/relationships/hyperlink" Target="https://bardab2c.b2clogin.com/1007e464-4ed7-444d-9800-471aa79366f2/b2c_1_rrpv_signup_signin/oauth2/v2.0/authorize?client_id=f2aab58a-d3a8-49e7-b2b5-a15e61469e74&amp;redirect_uri=https%3A%2F%2Frrpv.hhs.gov%2Fsignin-b2c&amp;response_type=code%20id_token&amp;scope=openid&amp;state=OpenIdConnect.AuthenticationProperties%3Dl0ExGsHbYuSayRaYDF4RK4w3TuR6gq9ZCcLFGqnwJ9OmqQ4B5qOKczvQXNPXO2LC8SChcPpWFzcLO6AZpNpoAyXQfJPD12u5llsBwXGD6kZ-vRGew0qZ4gQVjyMaTs-QXNUfZ7m_ZbF9klZ9Mrl5LHdb53nEllpxT5p0SnbQtcUXOBgAxyBBGSlV9x20K949ihItzKTX0Dq5HzSz0FqqUQLneUOazWfbwFYHoOLr6S15V5lwqpkv_ekZoxbpqLJCGqcM0e2cvVgtreNxcboUIRIPNCV1P37YZNnLm7RHImcfsFus-12t1BiZBvKQ6kK0iKNLQWhTlJNACgioMy_dqMmKaSo6Rxz-6UYAXFYChJCrxZg7Wazx1iYCbaLxprpNqc-CzfhbUpXeuMhjFEMd-Q&amp;response_mode=form_post&amp;nonce=638551992682504986.OWY3YTI2ODYtNjdkNS00YmM0LTljOTAtNTE0NzUwYzg0NGY1NDgzNWZjZDAtMjA4Mi00OTU2LWFlYjktZTk0MDY4MDFlYmUx&amp;ui_locales=en-US&amp;x-client-SKU=ID_NET472&amp;x-client-ver=6.35.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rpv.org/opportunities/" TargetMode="External"/><Relationship Id="rId5" Type="http://schemas.openxmlformats.org/officeDocument/2006/relationships/customXml" Target="../customXml/item5.xml"/><Relationship Id="rId15" Type="http://schemas.openxmlformats.org/officeDocument/2006/relationships/hyperlink" Target="http://www.RRPV.org" TargetMode="External"/><Relationship Id="rId23" Type="http://schemas.openxmlformats.org/officeDocument/2006/relationships/hyperlink" Target="mailto:First.Last@ati.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rpv-contracts@ati.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pr.hhs.gov/AboutASPR/ProgramOffices/BARDA/Pages/default.aspx" TargetMode="External"/><Relationship Id="rId22" Type="http://schemas.openxmlformats.org/officeDocument/2006/relationships/hyperlink" Target="https://www.niaid.nih.gov/research/daids-clinical-research-laboratory-specimens-manageme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E558D54B95A046B739A3D65A2F66A3" ma:contentTypeVersion="27" ma:contentTypeDescription="Create a new document." ma:contentTypeScope="" ma:versionID="8d4971e722bba77084891ef05075107f">
  <xsd:schema xmlns:xsd="http://www.w3.org/2001/XMLSchema" xmlns:xs="http://www.w3.org/2001/XMLSchema" xmlns:p="http://schemas.microsoft.com/office/2006/metadata/properties" xmlns:ns2="af82ecbd-a39c-43aa-8b3d-43b91785888a" xmlns:ns3="0674b3ea-43c2-40d5-b624-aadd2acffb38" targetNamespace="http://schemas.microsoft.com/office/2006/metadata/properties" ma:root="true" ma:fieldsID="9a6e582b2a89ecbdbf737c5c23e76c83" ns2:_="" ns3:_="">
    <xsd:import namespace="af82ecbd-a39c-43aa-8b3d-43b91785888a"/>
    <xsd:import namespace="0674b3ea-43c2-40d5-b624-aadd2acffb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ecbd-a39c-43aa-8b3d-43b9178588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4b3ea-43c2-40d5-b624-aadd2acffb3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60054a-f39b-401b-8042-7d2b45db6ae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674b3ea-43c2-40d5-b624-aadd2acffb38">
      <Terms xmlns="http://schemas.microsoft.com/office/infopath/2007/PartnerControls"/>
    </lcf76f155ced4ddcb4097134ff3c332f>
    <_dlc_DocId xmlns="af82ecbd-a39c-43aa-8b3d-43b91785888a">MW5ECUTY3FKA-1527589740-14933</_dlc_DocId>
    <_dlc_DocIdUrl xmlns="af82ecbd-a39c-43aa-8b3d-43b91785888a">
      <Url>https://aticloud.sharepoint.us/sites/MTCD/_layouts/15/DocIdRedir.aspx?ID=MW5ECUTY3FKA-1527589740-14933</Url>
      <Description>MW5ECUTY3FKA-1527589740-14933</Description>
    </_dlc_DocIdUrl>
  </documentManagement>
</p:properties>
</file>

<file path=customXml/itemProps1.xml><?xml version="1.0" encoding="utf-8"?>
<ds:datastoreItem xmlns:ds="http://schemas.openxmlformats.org/officeDocument/2006/customXml" ds:itemID="{04482077-33FA-4980-A30C-DE94FCC07275}">
  <ds:schemaRefs>
    <ds:schemaRef ds:uri="http://schemas.microsoft.com/sharepoint/v3/contenttype/forms"/>
  </ds:schemaRefs>
</ds:datastoreItem>
</file>

<file path=customXml/itemProps2.xml><?xml version="1.0" encoding="utf-8"?>
<ds:datastoreItem xmlns:ds="http://schemas.openxmlformats.org/officeDocument/2006/customXml" ds:itemID="{05643E46-D05F-4FED-AFF9-231F0B3F6F1F}">
  <ds:schemaRefs>
    <ds:schemaRef ds:uri="http://schemas.openxmlformats.org/officeDocument/2006/bibliography"/>
  </ds:schemaRefs>
</ds:datastoreItem>
</file>

<file path=customXml/itemProps3.xml><?xml version="1.0" encoding="utf-8"?>
<ds:datastoreItem xmlns:ds="http://schemas.openxmlformats.org/officeDocument/2006/customXml" ds:itemID="{743F9252-572C-494A-8D85-06DB6DEBD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ecbd-a39c-43aa-8b3d-43b91785888a"/>
    <ds:schemaRef ds:uri="0674b3ea-43c2-40d5-b624-aadd2acff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D6995-79B8-4B35-A46B-CF118983A57F}">
  <ds:schemaRefs>
    <ds:schemaRef ds:uri="http://schemas.microsoft.com/sharepoint/events"/>
  </ds:schemaRefs>
</ds:datastoreItem>
</file>

<file path=customXml/itemProps5.xml><?xml version="1.0" encoding="utf-8"?>
<ds:datastoreItem xmlns:ds="http://schemas.openxmlformats.org/officeDocument/2006/customXml" ds:itemID="{A1CDD59D-C3B0-44B7-817C-87A1CB235F16}">
  <ds:schemaRefs>
    <ds:schemaRef ds:uri="http://schemas.microsoft.com/office/2006/metadata/properties"/>
    <ds:schemaRef ds:uri="http://schemas.microsoft.com/office/infopath/2007/PartnerControls"/>
    <ds:schemaRef ds:uri="0674b3ea-43c2-40d5-b624-aadd2acffb38"/>
    <ds:schemaRef ds:uri="af82ecbd-a39c-43aa-8b3d-43b91785888a"/>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17</TotalTime>
  <Pages>55</Pages>
  <Words>19888</Words>
  <Characters>114588</Characters>
  <Application>Microsoft Office Word</Application>
  <DocSecurity>0</DocSecurity>
  <Lines>2555</Lines>
  <Paragraphs>954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134173</CharactersWithSpaces>
  <SharedDoc>false</SharedDoc>
  <HLinks>
    <vt:vector size="78" baseType="variant">
      <vt:variant>
        <vt:i4>3080229</vt:i4>
      </vt:variant>
      <vt:variant>
        <vt:i4>36</vt:i4>
      </vt:variant>
      <vt:variant>
        <vt:i4>0</vt:i4>
      </vt:variant>
      <vt:variant>
        <vt:i4>5</vt:i4>
      </vt:variant>
      <vt:variant>
        <vt:lpwstr>https://www.rrpv.org/opportunities/</vt:lpwstr>
      </vt:variant>
      <vt:variant>
        <vt:lpwstr/>
      </vt:variant>
      <vt:variant>
        <vt:i4>6815748</vt:i4>
      </vt:variant>
      <vt:variant>
        <vt:i4>33</vt:i4>
      </vt:variant>
      <vt:variant>
        <vt:i4>0</vt:i4>
      </vt:variant>
      <vt:variant>
        <vt:i4>5</vt:i4>
      </vt:variant>
      <vt:variant>
        <vt:lpwstr>mailto:First.Last@ati.gov</vt:lpwstr>
      </vt:variant>
      <vt:variant>
        <vt:lpwstr/>
      </vt:variant>
      <vt:variant>
        <vt:i4>3014764</vt:i4>
      </vt:variant>
      <vt:variant>
        <vt:i4>30</vt:i4>
      </vt:variant>
      <vt:variant>
        <vt:i4>0</vt:i4>
      </vt:variant>
      <vt:variant>
        <vt:i4>5</vt:i4>
      </vt:variant>
      <vt:variant>
        <vt:lpwstr>https://www.niaid.nih.gov/research/daids-clinical-research-laboratory-specimens-management</vt:lpwstr>
      </vt:variant>
      <vt:variant>
        <vt:lpwstr/>
      </vt:variant>
      <vt:variant>
        <vt:i4>524329</vt:i4>
      </vt:variant>
      <vt:variant>
        <vt:i4>27</vt:i4>
      </vt:variant>
      <vt:variant>
        <vt:i4>0</vt:i4>
      </vt:variant>
      <vt:variant>
        <vt:i4>5</vt:i4>
      </vt:variant>
      <vt:variant>
        <vt:lpwstr>mailto:RRPV@ati.org</vt:lpwstr>
      </vt:variant>
      <vt:variant>
        <vt:lpwstr/>
      </vt:variant>
      <vt:variant>
        <vt:i4>5898271</vt:i4>
      </vt:variant>
      <vt:variant>
        <vt:i4>24</vt:i4>
      </vt:variant>
      <vt:variant>
        <vt:i4>0</vt:i4>
      </vt:variant>
      <vt:variant>
        <vt:i4>5</vt:i4>
      </vt:variant>
      <vt:variant>
        <vt:lpwstr>https://bardab2c.b2clogin.com/1007e464-4ed7-444d-9800-471aa79366f2/b2c_1_rrpv_signup_signin/oauth2/v2.0/authorize?client_id=f2aab58a-d3a8-49e7-b2b5-a15e61469e74&amp;redirect_uri=https%3A%2F%2Frrpv.hhs.gov%2Fsignin-b2c&amp;response_type=code%20id_token&amp;scope=openid&amp;state=OpenIdConnect.AuthenticationProperties%3Dl0ExGsHbYuSayRaYDF4RK4w3TuR6gq9ZCcLFGqnwJ9OmqQ4B5qOKczvQXNPXO2LC8SChcPpWFzcLO6AZpNpoAyXQfJPD12u5llsBwXGD6kZ-vRGew0qZ4gQVjyMaTs-QXNUfZ7m_ZbF9klZ9Mrl5LHdb53nEllpxT5p0SnbQtcUXOBgAxyBBGSlV9x20K949ihItzKTX0Dq5HzSz0FqqUQLneUOazWfbwFYHoOLr6S15V5lwqpkv_ekZoxbpqLJCGqcM0e2cvVgtreNxcboUIRIPNCV1P37YZNnLm7RHImcfsFus-12t1BiZBvKQ6kK0iKNLQWhTlJNACgioMy_dqMmKaSo6Rxz-6UYAXFYChJCrxZg7Wazx1iYCbaLxprpNqc-CzfhbUpXeuMhjFEMd-Q&amp;response_mode=form_post&amp;nonce=638551992682504986.OWY3YTI2ODYtNjdkNS00YmM0LTljOTAtNTE0NzUwYzg0NGY1NDgzNWZjZDAtMjA4Mi00OTU2LWFlYjktZTk0MDY4MDFlYmUx&amp;ui_locales=en-US&amp;x-client-SKU=ID_NET472&amp;x-client-ver=6.35.0.0</vt:lpwstr>
      </vt:variant>
      <vt:variant>
        <vt:lpwstr/>
      </vt:variant>
      <vt:variant>
        <vt:i4>2818118</vt:i4>
      </vt:variant>
      <vt:variant>
        <vt:i4>21</vt:i4>
      </vt:variant>
      <vt:variant>
        <vt:i4>0</vt:i4>
      </vt:variant>
      <vt:variant>
        <vt:i4>5</vt:i4>
      </vt:variant>
      <vt:variant>
        <vt:lpwstr>mailto:rrpv-contracts@ati.org</vt:lpwstr>
      </vt:variant>
      <vt:variant>
        <vt:lpwstr/>
      </vt:variant>
      <vt:variant>
        <vt:i4>7602293</vt:i4>
      </vt:variant>
      <vt:variant>
        <vt:i4>18</vt:i4>
      </vt:variant>
      <vt:variant>
        <vt:i4>0</vt:i4>
      </vt:variant>
      <vt:variant>
        <vt:i4>5</vt:i4>
      </vt:variant>
      <vt:variant>
        <vt:lpwstr>http://www.rrpv.org/how-to-join</vt:lpwstr>
      </vt:variant>
      <vt:variant>
        <vt:lpwstr/>
      </vt:variant>
      <vt:variant>
        <vt:i4>2818118</vt:i4>
      </vt:variant>
      <vt:variant>
        <vt:i4>15</vt:i4>
      </vt:variant>
      <vt:variant>
        <vt:i4>0</vt:i4>
      </vt:variant>
      <vt:variant>
        <vt:i4>5</vt:i4>
      </vt:variant>
      <vt:variant>
        <vt:lpwstr>mailto:rrpv-contracts@ati.org</vt:lpwstr>
      </vt:variant>
      <vt:variant>
        <vt:lpwstr/>
      </vt:variant>
      <vt:variant>
        <vt:i4>7602293</vt:i4>
      </vt:variant>
      <vt:variant>
        <vt:i4>12</vt:i4>
      </vt:variant>
      <vt:variant>
        <vt:i4>0</vt:i4>
      </vt:variant>
      <vt:variant>
        <vt:i4>5</vt:i4>
      </vt:variant>
      <vt:variant>
        <vt:lpwstr>http://www.rrpv.org/how-to-join</vt:lpwstr>
      </vt:variant>
      <vt:variant>
        <vt:lpwstr/>
      </vt:variant>
      <vt:variant>
        <vt:i4>5898332</vt:i4>
      </vt:variant>
      <vt:variant>
        <vt:i4>9</vt:i4>
      </vt:variant>
      <vt:variant>
        <vt:i4>0</vt:i4>
      </vt:variant>
      <vt:variant>
        <vt:i4>5</vt:i4>
      </vt:variant>
      <vt:variant>
        <vt:lpwstr>http://www.rrpv.org/</vt:lpwstr>
      </vt:variant>
      <vt:variant>
        <vt:lpwstr/>
      </vt:variant>
      <vt:variant>
        <vt:i4>6815802</vt:i4>
      </vt:variant>
      <vt:variant>
        <vt:i4>6</vt:i4>
      </vt:variant>
      <vt:variant>
        <vt:i4>0</vt:i4>
      </vt:variant>
      <vt:variant>
        <vt:i4>5</vt:i4>
      </vt:variant>
      <vt:variant>
        <vt:lpwstr>https://aspr.hhs.gov/AboutASPR/ProgramOffices/BARDA/Pages/default.aspx</vt:lpwstr>
      </vt:variant>
      <vt:variant>
        <vt:lpwstr/>
      </vt:variant>
      <vt:variant>
        <vt:i4>5177408</vt:i4>
      </vt:variant>
      <vt:variant>
        <vt:i4>3</vt:i4>
      </vt:variant>
      <vt:variant>
        <vt:i4>0</vt:i4>
      </vt:variant>
      <vt:variant>
        <vt:i4>5</vt:i4>
      </vt:variant>
      <vt:variant>
        <vt:lpwstr>https://www.ati.org/</vt:lpwstr>
      </vt:variant>
      <vt:variant>
        <vt:lpwstr/>
      </vt:variant>
      <vt:variant>
        <vt:i4>6946943</vt:i4>
      </vt:variant>
      <vt:variant>
        <vt:i4>0</vt:i4>
      </vt:variant>
      <vt:variant>
        <vt:i4>0</vt:i4>
      </vt:variant>
      <vt:variant>
        <vt:i4>5</vt:i4>
      </vt:variant>
      <vt:variant>
        <vt:lpwstr>https://medicalcountermeasures.gov/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 Seyoum</dc:creator>
  <cp:keywords/>
  <dc:description/>
  <cp:lastModifiedBy>Rehman, Wendy</cp:lastModifiedBy>
  <cp:revision>6</cp:revision>
  <cp:lastPrinted>2025-03-25T00:22:00Z</cp:lastPrinted>
  <dcterms:created xsi:type="dcterms:W3CDTF">2025-04-11T19:53:00Z</dcterms:created>
  <dcterms:modified xsi:type="dcterms:W3CDTF">2025-04-11T20:28:00Z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0x0101009AE558D54B95A046B739A3D65A2F66A3</vt:lpwstr>
  </property>
  <property fmtid="{D5CDD505-2E9C-101B-9397-08002B2CF9AE}" pid="4" name="_dlc_DocIdItemGuid">
    <vt:lpwstr>b7170ffc-87bb-4d73-934f-71760a67f3d6</vt:lpwstr>
  </property>
  <property fmtid="{D5CDD505-2E9C-101B-9397-08002B2CF9AE}" pid="5" name="TaxCatchAll">
    <vt:lpwstr/>
  </property>
</Properties>
</file>